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95116" w14:textId="77777777" w:rsidR="00804DD5" w:rsidRPr="00C5297C" w:rsidRDefault="00902FE2">
      <w:pPr>
        <w:rPr>
          <w:lang w:val="es-AR"/>
        </w:rPr>
      </w:pPr>
    </w:p>
    <w:p w14:paraId="55E89CED" w14:textId="77777777" w:rsidR="000E4708" w:rsidRDefault="000E4708"/>
    <w:p w14:paraId="57D91DB7" w14:textId="77777777" w:rsidR="000E4708" w:rsidRDefault="000E4708"/>
    <w:p w14:paraId="3F55EBB8" w14:textId="77777777" w:rsidR="00C7509F" w:rsidRDefault="00C7509F" w:rsidP="00C7509F">
      <w:r>
        <w:rPr>
          <w:sz w:val="52"/>
        </w:rPr>
        <w:t xml:space="preserve">   </w:t>
      </w:r>
    </w:p>
    <w:p w14:paraId="5E40BD72" w14:textId="77777777" w:rsidR="00C7509F" w:rsidRDefault="00C7509F" w:rsidP="00C7509F">
      <w:r>
        <w:tab/>
      </w:r>
    </w:p>
    <w:p w14:paraId="74B0A2D1" w14:textId="77777777" w:rsidR="00C7509F" w:rsidRPr="00E6664D" w:rsidRDefault="00C7509F" w:rsidP="00B35DC0">
      <w:pPr>
        <w:rPr>
          <w:rFonts w:ascii="Times New Roman" w:hAnsi="Times New Roman" w:cs="Times New Roman"/>
          <w:color w:val="595959" w:themeColor="text1" w:themeTint="A6"/>
          <w:sz w:val="5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DC276" wp14:editId="2DF9FFEF">
                <wp:simplePos x="0" y="0"/>
                <wp:positionH relativeFrom="column">
                  <wp:posOffset>985148</wp:posOffset>
                </wp:positionH>
                <wp:positionV relativeFrom="paragraph">
                  <wp:posOffset>428078</wp:posOffset>
                </wp:positionV>
                <wp:extent cx="3799489" cy="2822027"/>
                <wp:effectExtent l="0" t="0" r="10795" b="1651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9489" cy="28220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1370F" w14:textId="77777777" w:rsidR="00C7509F" w:rsidRPr="0054002A" w:rsidRDefault="00C7509F" w:rsidP="00C7509F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54002A">
                              <w:rPr>
                                <w:b/>
                                <w:sz w:val="72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72"/>
                              </w:rPr>
                              <w:t>inmobiliario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DC276" id="Rectángulo 5" o:spid="_x0000_s1026" style="position:absolute;margin-left:77.55pt;margin-top:33.7pt;width:299.15pt;height:22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" fillcolor="white [3201]" strokecolor="white [3212]" strokeweight="1pt">
                <v:textbox>
                  <w:txbxContent>
                    <w:p w14:paraId="6261370F" w14:textId="77777777" w:rsidR="00C7509F" w:rsidRPr="0054002A" w:rsidRDefault="00C7509F" w:rsidP="00C7509F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 w:rsidRPr="0054002A">
                        <w:rPr>
                          <w:b/>
                          <w:sz w:val="72"/>
                        </w:rPr>
                        <w:t xml:space="preserve">Sector </w:t>
                      </w:r>
                      <w:r>
                        <w:rPr>
                          <w:b/>
                          <w:sz w:val="72"/>
                        </w:rPr>
                        <w:t>inmobiliario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3763150D" w14:textId="77777777" w:rsidR="00C7509F" w:rsidRDefault="00C7509F" w:rsidP="00C7509F">
      <w:pPr>
        <w:rPr>
          <w:color w:val="595959" w:themeColor="text1" w:themeTint="A6"/>
          <w:sz w:val="52"/>
        </w:rPr>
      </w:pPr>
    </w:p>
    <w:p w14:paraId="6F2B6791" w14:textId="77777777" w:rsidR="00C7509F" w:rsidRDefault="00C7509F" w:rsidP="00C7509F">
      <w:pPr>
        <w:rPr>
          <w:color w:val="595959" w:themeColor="text1" w:themeTint="A6"/>
          <w:sz w:val="52"/>
        </w:rPr>
      </w:pPr>
    </w:p>
    <w:p w14:paraId="6F310954" w14:textId="77777777" w:rsidR="00C7509F" w:rsidRDefault="00C7509F" w:rsidP="00C7509F">
      <w:pPr>
        <w:rPr>
          <w:color w:val="595959" w:themeColor="text1" w:themeTint="A6"/>
          <w:sz w:val="52"/>
        </w:rPr>
      </w:pPr>
    </w:p>
    <w:p w14:paraId="473FCBD5" w14:textId="77777777" w:rsidR="00C7509F" w:rsidRDefault="00C7509F" w:rsidP="00C7509F">
      <w:pPr>
        <w:rPr>
          <w:color w:val="595959" w:themeColor="text1" w:themeTint="A6"/>
          <w:sz w:val="52"/>
        </w:rPr>
      </w:pPr>
    </w:p>
    <w:p w14:paraId="757B8F01" w14:textId="77777777" w:rsidR="00C7509F" w:rsidRDefault="00C7509F" w:rsidP="00C7509F">
      <w:pPr>
        <w:rPr>
          <w:color w:val="595959" w:themeColor="text1" w:themeTint="A6"/>
          <w:sz w:val="52"/>
        </w:rPr>
      </w:pPr>
    </w:p>
    <w:p w14:paraId="202A1765" w14:textId="77777777" w:rsidR="00C7509F" w:rsidRPr="003339B3" w:rsidRDefault="00C7509F" w:rsidP="00C7509F">
      <w:pPr>
        <w:jc w:val="center"/>
        <w:rPr>
          <w:rFonts w:ascii="Arial" w:hAnsi="Arial" w:cs="Arial"/>
          <w:color w:val="595959" w:themeColor="text1" w:themeTint="A6"/>
          <w:sz w:val="52"/>
        </w:rPr>
      </w:pPr>
      <w:r w:rsidRPr="003339B3">
        <w:rPr>
          <w:rFonts w:ascii="Arial" w:hAnsi="Arial" w:cs="Arial"/>
          <w:color w:val="595959" w:themeColor="text1" w:themeTint="A6"/>
          <w:sz w:val="52"/>
        </w:rPr>
        <w:t xml:space="preserve">Serie </w:t>
      </w:r>
      <w:r>
        <w:rPr>
          <w:rFonts w:ascii="Arial" w:hAnsi="Arial" w:cs="Arial"/>
          <w:color w:val="595959" w:themeColor="text1" w:themeTint="A6"/>
          <w:sz w:val="52"/>
        </w:rPr>
        <w:t>“</w:t>
      </w:r>
      <w:r w:rsidRPr="003339B3">
        <w:rPr>
          <w:rFonts w:ascii="Arial" w:hAnsi="Arial" w:cs="Arial"/>
          <w:color w:val="595959" w:themeColor="text1" w:themeTint="A6"/>
          <w:sz w:val="52"/>
        </w:rPr>
        <w:t>Informes de actividad económica</w:t>
      </w:r>
      <w:r>
        <w:rPr>
          <w:rFonts w:ascii="Arial" w:hAnsi="Arial" w:cs="Arial"/>
          <w:color w:val="595959" w:themeColor="text1" w:themeTint="A6"/>
          <w:sz w:val="52"/>
        </w:rPr>
        <w:t>”</w:t>
      </w:r>
    </w:p>
    <w:p w14:paraId="09D04540" w14:textId="77777777" w:rsidR="00C7509F" w:rsidRDefault="00C7509F" w:rsidP="00C7509F">
      <w:pPr>
        <w:jc w:val="center"/>
        <w:rPr>
          <w:rFonts w:ascii="Arial" w:hAnsi="Arial" w:cs="Arial"/>
          <w:color w:val="595959" w:themeColor="text1" w:themeTint="A6"/>
          <w:sz w:val="52"/>
        </w:rPr>
      </w:pPr>
      <w:r>
        <w:rPr>
          <w:rFonts w:ascii="Arial" w:hAnsi="Arial" w:cs="Arial"/>
          <w:color w:val="595959" w:themeColor="text1" w:themeTint="A6"/>
          <w:sz w:val="52"/>
        </w:rPr>
        <w:t xml:space="preserve"> </w:t>
      </w:r>
    </w:p>
    <w:p w14:paraId="15FD6DA3" w14:textId="0B9461AF" w:rsidR="00C7509F" w:rsidRDefault="00E66335" w:rsidP="00C7509F">
      <w:pPr>
        <w:jc w:val="center"/>
        <w:rPr>
          <w:rFonts w:ascii="Arial" w:hAnsi="Arial" w:cs="Arial"/>
          <w:color w:val="595959" w:themeColor="text1" w:themeTint="A6"/>
          <w:sz w:val="52"/>
        </w:rPr>
      </w:pPr>
      <w:r>
        <w:rPr>
          <w:rFonts w:ascii="Arial" w:hAnsi="Arial" w:cs="Arial"/>
          <w:color w:val="595959" w:themeColor="text1" w:themeTint="A6"/>
          <w:sz w:val="52"/>
        </w:rPr>
        <w:t>Segundo</w:t>
      </w:r>
      <w:r w:rsidR="00C7509F">
        <w:rPr>
          <w:rFonts w:ascii="Arial" w:hAnsi="Arial" w:cs="Arial"/>
          <w:color w:val="595959" w:themeColor="text1" w:themeTint="A6"/>
          <w:sz w:val="52"/>
        </w:rPr>
        <w:t xml:space="preserve"> </w:t>
      </w:r>
      <w:r w:rsidR="002F578B">
        <w:rPr>
          <w:rFonts w:ascii="Arial" w:hAnsi="Arial" w:cs="Arial"/>
          <w:color w:val="595959" w:themeColor="text1" w:themeTint="A6"/>
          <w:sz w:val="52"/>
        </w:rPr>
        <w:t xml:space="preserve">Trimestre, </w:t>
      </w:r>
      <w:r w:rsidR="002F578B" w:rsidRPr="00E6664D">
        <w:rPr>
          <w:rFonts w:ascii="Arial" w:hAnsi="Arial" w:cs="Arial"/>
          <w:color w:val="595959" w:themeColor="text1" w:themeTint="A6"/>
          <w:sz w:val="52"/>
        </w:rPr>
        <w:t>20</w:t>
      </w:r>
      <w:r w:rsidR="006D3133">
        <w:rPr>
          <w:rFonts w:ascii="Arial" w:hAnsi="Arial" w:cs="Arial"/>
          <w:color w:val="595959" w:themeColor="text1" w:themeTint="A6"/>
          <w:sz w:val="52"/>
        </w:rPr>
        <w:t>21</w:t>
      </w:r>
    </w:p>
    <w:p w14:paraId="3663C156" w14:textId="77777777" w:rsidR="00C7509F" w:rsidRDefault="00C7509F" w:rsidP="00C7509F">
      <w:pPr>
        <w:jc w:val="center"/>
        <w:rPr>
          <w:rFonts w:ascii="Arial" w:hAnsi="Arial" w:cs="Arial"/>
          <w:color w:val="595959" w:themeColor="text1" w:themeTint="A6"/>
          <w:sz w:val="52"/>
        </w:rPr>
      </w:pPr>
    </w:p>
    <w:p w14:paraId="2BFCBFC8" w14:textId="77777777" w:rsidR="00C7509F" w:rsidRDefault="00C7509F" w:rsidP="00C7509F">
      <w:pPr>
        <w:jc w:val="center"/>
        <w:rPr>
          <w:rFonts w:ascii="Arial" w:hAnsi="Arial" w:cs="Arial"/>
          <w:color w:val="595959" w:themeColor="text1" w:themeTint="A6"/>
          <w:sz w:val="52"/>
        </w:rPr>
      </w:pPr>
    </w:p>
    <w:p w14:paraId="1A5636B2" w14:textId="77777777" w:rsidR="000E4708" w:rsidRDefault="000E4708"/>
    <w:p w14:paraId="787D18BC" w14:textId="611FF35D" w:rsidR="000E4708" w:rsidRDefault="00CE091A" w:rsidP="00B70606">
      <w:pPr>
        <w:pStyle w:val="Ttulo1"/>
        <w:numPr>
          <w:ilvl w:val="0"/>
          <w:numId w:val="2"/>
        </w:numPr>
        <w:jc w:val="both"/>
      </w:pPr>
      <w:r>
        <w:lastRenderedPageBreak/>
        <w:t xml:space="preserve">Propiedades </w:t>
      </w:r>
      <w:r w:rsidR="008D5716">
        <w:t xml:space="preserve">a la venta </w:t>
      </w:r>
      <w:r>
        <w:t>por tipo y barrio</w:t>
      </w:r>
    </w:p>
    <w:tbl>
      <w:tblPr>
        <w:tblStyle w:val="Tablaconcuadrcula"/>
        <w:tblW w:w="89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2125A2" w14:paraId="6C93B0B8" w14:textId="77777777" w:rsidTr="00F478CB">
        <w:tc>
          <w:tcPr>
            <w:tcW w:w="8931" w:type="dxa"/>
          </w:tcPr>
          <w:p w14:paraId="67B02BF8" w14:textId="4ECF8097" w:rsidR="002125A2" w:rsidRDefault="002125A2" w:rsidP="00114CDF">
            <w:pPr>
              <w:pStyle w:val="Prrafodelista"/>
              <w:ind w:left="-841"/>
              <w:jc w:val="both"/>
            </w:pPr>
            <w:r w:rsidRPr="002125A2">
              <w:t xml:space="preserve">Tabla </w:t>
            </w:r>
            <w:r w:rsidRPr="002125A2">
              <w:rPr>
                <w:sz w:val="24"/>
                <w:szCs w:val="24"/>
              </w:rPr>
              <w:t xml:space="preserve">1. </w:t>
            </w:r>
            <w:r w:rsidRPr="002125A2">
              <w:rPr>
                <w:b/>
                <w:bCs/>
                <w:sz w:val="24"/>
                <w:szCs w:val="24"/>
              </w:rPr>
              <w:t>Tabla 1</w:t>
            </w:r>
            <w:r w:rsidR="00D37E8D">
              <w:rPr>
                <w:b/>
                <w:bCs/>
                <w:sz w:val="24"/>
                <w:szCs w:val="24"/>
              </w:rPr>
              <w:t>a</w:t>
            </w:r>
            <w:r w:rsidRPr="002125A2">
              <w:rPr>
                <w:b/>
                <w:bCs/>
                <w:sz w:val="24"/>
                <w:szCs w:val="24"/>
              </w:rPr>
              <w:t xml:space="preserve">. </w:t>
            </w:r>
            <w:r w:rsidRPr="002125A2">
              <w:rPr>
                <w:sz w:val="24"/>
                <w:szCs w:val="24"/>
              </w:rPr>
              <w:t>Propiedades</w:t>
            </w:r>
            <w:r w:rsidR="008D5716">
              <w:rPr>
                <w:sz w:val="24"/>
                <w:szCs w:val="24"/>
              </w:rPr>
              <w:t xml:space="preserve"> a la venta</w:t>
            </w:r>
            <w:r w:rsidRPr="002125A2">
              <w:rPr>
                <w:sz w:val="24"/>
                <w:szCs w:val="24"/>
              </w:rPr>
              <w:t xml:space="preserve"> por tipo, Municipio de Lanús. </w:t>
            </w:r>
            <w:r w:rsidR="00114CDF">
              <w:rPr>
                <w:sz w:val="24"/>
                <w:szCs w:val="24"/>
              </w:rPr>
              <w:t>Junio</w:t>
            </w:r>
            <w:r w:rsidR="006D3133">
              <w:rPr>
                <w:sz w:val="24"/>
                <w:szCs w:val="24"/>
              </w:rPr>
              <w:t xml:space="preserve"> 2021</w:t>
            </w:r>
          </w:p>
        </w:tc>
      </w:tr>
      <w:tr w:rsidR="002125A2" w14:paraId="12F70990" w14:textId="77777777" w:rsidTr="00F478CB">
        <w:tc>
          <w:tcPr>
            <w:tcW w:w="8931" w:type="dxa"/>
          </w:tcPr>
          <w:p w14:paraId="78EF64B2" w14:textId="1F6E8D43" w:rsidR="002125A2" w:rsidRDefault="00114CDF" w:rsidP="00B70606">
            <w:pPr>
              <w:pStyle w:val="Prrafodelista"/>
              <w:ind w:left="0"/>
              <w:jc w:val="both"/>
            </w:pPr>
            <w:r w:rsidRPr="00114CDF">
              <w:rPr>
                <w:noProof/>
                <w:lang w:eastAsia="es-MX"/>
              </w:rPr>
              <w:drawing>
                <wp:inline distT="0" distB="0" distL="0" distR="0" wp14:anchorId="16975110" wp14:editId="7264C88C">
                  <wp:extent cx="3856355" cy="116268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6355" cy="116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5A2" w14:paraId="08F4FC5F" w14:textId="77777777" w:rsidTr="00F478CB">
        <w:tc>
          <w:tcPr>
            <w:tcW w:w="8931" w:type="dxa"/>
          </w:tcPr>
          <w:p w14:paraId="2A368765" w14:textId="3A47FAB0" w:rsidR="002125A2" w:rsidRPr="002125A2" w:rsidRDefault="002125A2" w:rsidP="00B70606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 w:rsidRPr="002125A2">
              <w:rPr>
                <w:b/>
                <w:bCs/>
                <w:sz w:val="24"/>
                <w:szCs w:val="24"/>
              </w:rPr>
              <w:t>Fuente:</w:t>
            </w:r>
            <w:r w:rsidRPr="002125A2">
              <w:rPr>
                <w:sz w:val="24"/>
                <w:szCs w:val="24"/>
              </w:rPr>
              <w:t xml:space="preserve"> Elaboración propia en base a Argenprop</w:t>
            </w:r>
          </w:p>
        </w:tc>
      </w:tr>
    </w:tbl>
    <w:p w14:paraId="722AEED6" w14:textId="77777777" w:rsidR="00CE091A" w:rsidRDefault="00CE091A" w:rsidP="00B70606">
      <w:pPr>
        <w:pStyle w:val="Prrafodelista"/>
        <w:jc w:val="both"/>
      </w:pPr>
    </w:p>
    <w:p w14:paraId="1FD403A1" w14:textId="73D48AFA" w:rsidR="00D629E9" w:rsidRDefault="00D629E9" w:rsidP="00D629E9">
      <w:pPr>
        <w:pStyle w:val="Prrafodelista"/>
        <w:ind w:left="0"/>
        <w:jc w:val="both"/>
      </w:pPr>
    </w:p>
    <w:tbl>
      <w:tblPr>
        <w:tblStyle w:val="Tablaconcuadrcula"/>
        <w:tblW w:w="89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2125A2" w14:paraId="118ACF0A" w14:textId="77777777" w:rsidTr="00F478CB">
        <w:tc>
          <w:tcPr>
            <w:tcW w:w="8931" w:type="dxa"/>
          </w:tcPr>
          <w:p w14:paraId="63ECE144" w14:textId="492BC00F" w:rsidR="002125A2" w:rsidRDefault="002125A2" w:rsidP="00114CDF">
            <w:pPr>
              <w:pStyle w:val="Prrafodelista"/>
              <w:ind w:left="-841"/>
              <w:jc w:val="both"/>
            </w:pPr>
            <w:r w:rsidRPr="002125A2">
              <w:t xml:space="preserve">Tabla </w:t>
            </w:r>
            <w:r w:rsidRPr="002125A2">
              <w:rPr>
                <w:sz w:val="24"/>
                <w:szCs w:val="24"/>
              </w:rPr>
              <w:t xml:space="preserve">1. </w:t>
            </w:r>
            <w:r w:rsidRPr="002125A2">
              <w:rPr>
                <w:b/>
                <w:bCs/>
                <w:sz w:val="24"/>
                <w:szCs w:val="24"/>
              </w:rPr>
              <w:t xml:space="preserve">Tabla </w:t>
            </w:r>
            <w:r w:rsidR="00D37E8D">
              <w:rPr>
                <w:b/>
                <w:bCs/>
                <w:sz w:val="24"/>
                <w:szCs w:val="24"/>
              </w:rPr>
              <w:t>1b</w:t>
            </w:r>
            <w:r w:rsidRPr="002125A2">
              <w:rPr>
                <w:b/>
                <w:bCs/>
                <w:sz w:val="24"/>
                <w:szCs w:val="24"/>
              </w:rPr>
              <w:t>.</w:t>
            </w:r>
            <w:r w:rsidRPr="002125A2">
              <w:rPr>
                <w:sz w:val="24"/>
                <w:szCs w:val="24"/>
              </w:rPr>
              <w:t xml:space="preserve"> Propiedades </w:t>
            </w:r>
            <w:r w:rsidR="008D5716">
              <w:rPr>
                <w:sz w:val="24"/>
                <w:szCs w:val="24"/>
              </w:rPr>
              <w:t xml:space="preserve">a la venta </w:t>
            </w:r>
            <w:r w:rsidRPr="002125A2">
              <w:rPr>
                <w:sz w:val="24"/>
                <w:szCs w:val="24"/>
              </w:rPr>
              <w:t xml:space="preserve">por barrio Municipio de Lanús. </w:t>
            </w:r>
            <w:r w:rsidR="00114CDF">
              <w:rPr>
                <w:sz w:val="24"/>
                <w:szCs w:val="24"/>
              </w:rPr>
              <w:t>Junio</w:t>
            </w:r>
            <w:r w:rsidR="006D3133">
              <w:rPr>
                <w:sz w:val="24"/>
                <w:szCs w:val="24"/>
              </w:rPr>
              <w:t xml:space="preserve"> 2021</w:t>
            </w:r>
          </w:p>
        </w:tc>
      </w:tr>
      <w:tr w:rsidR="002125A2" w14:paraId="3C533514" w14:textId="77777777" w:rsidTr="00F478CB">
        <w:tc>
          <w:tcPr>
            <w:tcW w:w="8931" w:type="dxa"/>
          </w:tcPr>
          <w:p w14:paraId="1535643D" w14:textId="65083F5D" w:rsidR="002125A2" w:rsidRDefault="00FF326B" w:rsidP="00511912">
            <w:pPr>
              <w:pStyle w:val="Prrafodelista"/>
              <w:ind w:left="0"/>
              <w:jc w:val="both"/>
            </w:pPr>
            <w:r w:rsidRPr="00FF326B">
              <w:rPr>
                <w:noProof/>
                <w:lang w:eastAsia="es-MX"/>
              </w:rPr>
              <w:drawing>
                <wp:inline distT="0" distB="0" distL="0" distR="0" wp14:anchorId="2CCFC05B" wp14:editId="59246A20">
                  <wp:extent cx="5605780" cy="1978025"/>
                  <wp:effectExtent l="0" t="0" r="0" b="317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5780" cy="197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5A2" w14:paraId="1E9E4515" w14:textId="77777777" w:rsidTr="00F478CB">
        <w:tc>
          <w:tcPr>
            <w:tcW w:w="8931" w:type="dxa"/>
          </w:tcPr>
          <w:p w14:paraId="5F280D97" w14:textId="77777777" w:rsidR="002125A2" w:rsidRPr="002125A2" w:rsidRDefault="002125A2" w:rsidP="00511912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 w:rsidRPr="002125A2">
              <w:rPr>
                <w:b/>
                <w:bCs/>
                <w:sz w:val="24"/>
                <w:szCs w:val="24"/>
              </w:rPr>
              <w:t>Fuente:</w:t>
            </w:r>
            <w:r w:rsidRPr="002125A2">
              <w:rPr>
                <w:sz w:val="24"/>
                <w:szCs w:val="24"/>
              </w:rPr>
              <w:t xml:space="preserve"> Elaboración propia en base a Argenprop</w:t>
            </w:r>
          </w:p>
        </w:tc>
      </w:tr>
    </w:tbl>
    <w:p w14:paraId="325217B8" w14:textId="77777777" w:rsidR="00D629E9" w:rsidRDefault="00D629E9" w:rsidP="00D629E9">
      <w:pPr>
        <w:pStyle w:val="Prrafodelista"/>
        <w:ind w:left="0"/>
        <w:jc w:val="both"/>
      </w:pPr>
    </w:p>
    <w:p w14:paraId="1264BB06" w14:textId="77777777" w:rsidR="00D629E9" w:rsidRDefault="00D629E9" w:rsidP="00D629E9">
      <w:pPr>
        <w:pStyle w:val="Prrafodelista"/>
        <w:ind w:left="0"/>
        <w:jc w:val="both"/>
      </w:pPr>
    </w:p>
    <w:p w14:paraId="2392F986" w14:textId="4A608C39" w:rsidR="00191541" w:rsidRDefault="00191541" w:rsidP="00B70606">
      <w:pPr>
        <w:pStyle w:val="Prrafodelista"/>
        <w:ind w:left="0"/>
        <w:jc w:val="both"/>
        <w:rPr>
          <w:sz w:val="24"/>
        </w:rPr>
      </w:pPr>
      <w:r>
        <w:rPr>
          <w:sz w:val="24"/>
        </w:rPr>
        <w:t>La novedad de esta edición es que la base comenzó a discriminar las 6 localidades del municipio, cuando antes solo hablaba de Lanús Este, Oeste, o un genérico “otros”.</w:t>
      </w:r>
    </w:p>
    <w:p w14:paraId="748A5D97" w14:textId="0C992428" w:rsidR="00CE091A" w:rsidRDefault="00CE091A" w:rsidP="00B70606">
      <w:pPr>
        <w:pStyle w:val="Prrafodelista"/>
        <w:ind w:left="0"/>
        <w:jc w:val="both"/>
        <w:rPr>
          <w:sz w:val="24"/>
        </w:rPr>
      </w:pPr>
      <w:r w:rsidRPr="00CE091A">
        <w:rPr>
          <w:sz w:val="24"/>
        </w:rPr>
        <w:t>Los de</w:t>
      </w:r>
      <w:r>
        <w:rPr>
          <w:sz w:val="24"/>
        </w:rPr>
        <w:t xml:space="preserve">partamentos son el tipo de vivienda que más oferta presenta, abarcando </w:t>
      </w:r>
      <w:r w:rsidR="00A91CC0">
        <w:rPr>
          <w:sz w:val="24"/>
        </w:rPr>
        <w:t>un 4</w:t>
      </w:r>
      <w:r w:rsidR="00191541">
        <w:rPr>
          <w:sz w:val="24"/>
        </w:rPr>
        <w:t>2,3</w:t>
      </w:r>
      <w:r>
        <w:rPr>
          <w:sz w:val="24"/>
        </w:rPr>
        <w:t xml:space="preserve">% de la oferta total para </w:t>
      </w:r>
      <w:r w:rsidR="00191541">
        <w:rPr>
          <w:b/>
          <w:bCs/>
          <w:sz w:val="24"/>
        </w:rPr>
        <w:t>junio</w:t>
      </w:r>
      <w:r>
        <w:rPr>
          <w:sz w:val="24"/>
        </w:rPr>
        <w:t xml:space="preserve"> 20</w:t>
      </w:r>
      <w:r w:rsidR="00EE6F5C">
        <w:rPr>
          <w:sz w:val="24"/>
        </w:rPr>
        <w:t>21</w:t>
      </w:r>
      <w:r>
        <w:rPr>
          <w:sz w:val="24"/>
        </w:rPr>
        <w:t>.</w:t>
      </w:r>
      <w:r w:rsidR="002125A2">
        <w:rPr>
          <w:sz w:val="24"/>
        </w:rPr>
        <w:t xml:space="preserve"> P</w:t>
      </w:r>
      <w:r>
        <w:rPr>
          <w:sz w:val="24"/>
        </w:rPr>
        <w:t xml:space="preserve">or su parte, el barrio de Lanús Oeste acumula </w:t>
      </w:r>
      <w:r w:rsidR="00D629E9">
        <w:rPr>
          <w:sz w:val="24"/>
        </w:rPr>
        <w:t xml:space="preserve">el </w:t>
      </w:r>
      <w:r w:rsidR="00191541">
        <w:rPr>
          <w:sz w:val="24"/>
        </w:rPr>
        <w:t>31</w:t>
      </w:r>
      <w:r w:rsidR="00EE6F5C">
        <w:rPr>
          <w:sz w:val="24"/>
        </w:rPr>
        <w:t>,9</w:t>
      </w:r>
      <w:r w:rsidR="00176DE4">
        <w:rPr>
          <w:sz w:val="24"/>
        </w:rPr>
        <w:t>%</w:t>
      </w:r>
      <w:r>
        <w:rPr>
          <w:sz w:val="24"/>
        </w:rPr>
        <w:t xml:space="preserve"> de la oferta total de viviendas para venta</w:t>
      </w:r>
      <w:r w:rsidR="00191541">
        <w:rPr>
          <w:sz w:val="24"/>
        </w:rPr>
        <w:t>, seguido por Lanús Este con un 17,7% y Remedios de Escalada con 16,7%. En Monte Chingolo prácticamente no hay oferta publicada.</w:t>
      </w:r>
    </w:p>
    <w:p w14:paraId="7B3572E5" w14:textId="77777777" w:rsidR="00CE091A" w:rsidRDefault="00CE091A" w:rsidP="00B70606">
      <w:pPr>
        <w:pStyle w:val="Prrafodelista"/>
        <w:ind w:left="0"/>
        <w:jc w:val="both"/>
        <w:rPr>
          <w:sz w:val="24"/>
        </w:rPr>
      </w:pPr>
    </w:p>
    <w:p w14:paraId="0873C8A7" w14:textId="77777777" w:rsidR="00FF326B" w:rsidRDefault="00FF326B" w:rsidP="00B70606">
      <w:pPr>
        <w:pStyle w:val="Prrafodelista"/>
        <w:ind w:left="0"/>
        <w:jc w:val="both"/>
        <w:rPr>
          <w:sz w:val="24"/>
        </w:rPr>
      </w:pPr>
    </w:p>
    <w:p w14:paraId="5CE5576D" w14:textId="77777777" w:rsidR="00FF326B" w:rsidRDefault="00FF326B" w:rsidP="00B70606">
      <w:pPr>
        <w:pStyle w:val="Prrafodelista"/>
        <w:ind w:left="0"/>
        <w:jc w:val="both"/>
        <w:rPr>
          <w:sz w:val="24"/>
        </w:rPr>
      </w:pPr>
    </w:p>
    <w:p w14:paraId="6557E99B" w14:textId="77777777" w:rsidR="00FF326B" w:rsidRDefault="00FF326B" w:rsidP="00B70606">
      <w:pPr>
        <w:pStyle w:val="Prrafodelista"/>
        <w:ind w:left="0"/>
        <w:jc w:val="both"/>
        <w:rPr>
          <w:sz w:val="24"/>
        </w:rPr>
      </w:pPr>
    </w:p>
    <w:p w14:paraId="78A9C68F" w14:textId="77777777" w:rsidR="00FF326B" w:rsidRDefault="00FF326B" w:rsidP="00B70606">
      <w:pPr>
        <w:pStyle w:val="Prrafodelista"/>
        <w:ind w:left="0"/>
        <w:jc w:val="both"/>
        <w:rPr>
          <w:sz w:val="24"/>
        </w:rPr>
      </w:pPr>
    </w:p>
    <w:p w14:paraId="24334154" w14:textId="77777777" w:rsidR="00FF326B" w:rsidRDefault="00FF326B" w:rsidP="00B70606">
      <w:pPr>
        <w:pStyle w:val="Prrafodelista"/>
        <w:ind w:left="0"/>
        <w:jc w:val="both"/>
        <w:rPr>
          <w:sz w:val="24"/>
        </w:rPr>
      </w:pPr>
    </w:p>
    <w:p w14:paraId="5D5E0436" w14:textId="77777777" w:rsidR="00FF326B" w:rsidRDefault="00FF326B" w:rsidP="00B70606">
      <w:pPr>
        <w:pStyle w:val="Prrafodelista"/>
        <w:ind w:left="0"/>
        <w:jc w:val="both"/>
        <w:rPr>
          <w:sz w:val="24"/>
        </w:rPr>
      </w:pPr>
    </w:p>
    <w:p w14:paraId="7AD47D81" w14:textId="77777777" w:rsidR="00FF326B" w:rsidRDefault="00FF326B" w:rsidP="00B70606">
      <w:pPr>
        <w:pStyle w:val="Prrafodelista"/>
        <w:ind w:left="0"/>
        <w:jc w:val="both"/>
        <w:rPr>
          <w:sz w:val="24"/>
        </w:rPr>
      </w:pPr>
    </w:p>
    <w:p w14:paraId="46B04CCF" w14:textId="117DB6FD" w:rsidR="00CE091A" w:rsidRDefault="00CE091A" w:rsidP="00B70606">
      <w:pPr>
        <w:pStyle w:val="Ttulo1"/>
        <w:numPr>
          <w:ilvl w:val="0"/>
          <w:numId w:val="2"/>
        </w:numPr>
        <w:jc w:val="both"/>
      </w:pPr>
      <w:r>
        <w:lastRenderedPageBreak/>
        <w:t xml:space="preserve">Propiedades </w:t>
      </w:r>
      <w:r w:rsidR="008D5716">
        <w:t xml:space="preserve">a la venta </w:t>
      </w:r>
      <w:r>
        <w:t xml:space="preserve">por tipo y antigüedad </w:t>
      </w:r>
    </w:p>
    <w:tbl>
      <w:tblPr>
        <w:tblStyle w:val="Tablaconcuadrcula"/>
        <w:tblW w:w="89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2125A2" w:rsidRPr="002125A2" w14:paraId="5A3026FE" w14:textId="77777777" w:rsidTr="00F478CB">
        <w:tc>
          <w:tcPr>
            <w:tcW w:w="8931" w:type="dxa"/>
          </w:tcPr>
          <w:p w14:paraId="2D8ECBE0" w14:textId="6B745F31" w:rsidR="002125A2" w:rsidRPr="002125A2" w:rsidRDefault="002125A2" w:rsidP="00FF326B">
            <w:pPr>
              <w:pStyle w:val="Prrafodelista"/>
              <w:ind w:left="-841"/>
              <w:jc w:val="both"/>
              <w:rPr>
                <w:sz w:val="24"/>
                <w:szCs w:val="24"/>
              </w:rPr>
            </w:pPr>
            <w:r w:rsidRPr="002125A2">
              <w:rPr>
                <w:sz w:val="24"/>
                <w:szCs w:val="24"/>
              </w:rPr>
              <w:t xml:space="preserve">Tabla </w:t>
            </w:r>
            <w:r w:rsidRPr="002125A2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 T</w:t>
            </w:r>
            <w:r w:rsidRPr="002125A2">
              <w:rPr>
                <w:b/>
                <w:bCs/>
                <w:sz w:val="24"/>
                <w:szCs w:val="24"/>
              </w:rPr>
              <w:t xml:space="preserve">abla </w:t>
            </w:r>
            <w:r w:rsidR="00D37E8D">
              <w:rPr>
                <w:b/>
                <w:bCs/>
                <w:sz w:val="24"/>
                <w:szCs w:val="24"/>
              </w:rPr>
              <w:t>2a</w:t>
            </w:r>
            <w:r w:rsidRPr="002125A2">
              <w:rPr>
                <w:b/>
                <w:bCs/>
                <w:sz w:val="24"/>
                <w:szCs w:val="24"/>
              </w:rPr>
              <w:t xml:space="preserve">. </w:t>
            </w:r>
            <w:r w:rsidRPr="002125A2">
              <w:rPr>
                <w:sz w:val="24"/>
                <w:szCs w:val="24"/>
              </w:rPr>
              <w:t>Propiedades</w:t>
            </w:r>
            <w:r w:rsidR="008D5716">
              <w:rPr>
                <w:sz w:val="24"/>
                <w:szCs w:val="24"/>
              </w:rPr>
              <w:t xml:space="preserve"> a la venta</w:t>
            </w:r>
            <w:r w:rsidRPr="002125A2">
              <w:rPr>
                <w:sz w:val="24"/>
                <w:szCs w:val="24"/>
              </w:rPr>
              <w:t xml:space="preserve"> por tipo y antigüedad Municipio de Lanús. </w:t>
            </w:r>
            <w:r w:rsidR="00FF326B">
              <w:rPr>
                <w:sz w:val="24"/>
                <w:szCs w:val="24"/>
              </w:rPr>
              <w:t>Junio</w:t>
            </w:r>
            <w:r w:rsidR="006D3133">
              <w:rPr>
                <w:sz w:val="24"/>
                <w:szCs w:val="24"/>
              </w:rPr>
              <w:t xml:space="preserve"> 2021</w:t>
            </w:r>
          </w:p>
        </w:tc>
      </w:tr>
      <w:tr w:rsidR="002125A2" w14:paraId="410583C2" w14:textId="77777777" w:rsidTr="00F478CB">
        <w:tc>
          <w:tcPr>
            <w:tcW w:w="8931" w:type="dxa"/>
          </w:tcPr>
          <w:p w14:paraId="0454B738" w14:textId="41395E3D" w:rsidR="002125A2" w:rsidRDefault="00FF326B" w:rsidP="00511912">
            <w:pPr>
              <w:pStyle w:val="Prrafodelista"/>
              <w:ind w:left="0"/>
              <w:jc w:val="both"/>
            </w:pPr>
            <w:r w:rsidRPr="00FF326B">
              <w:rPr>
                <w:noProof/>
                <w:lang w:eastAsia="es-MX"/>
              </w:rPr>
              <w:drawing>
                <wp:inline distT="0" distB="0" distL="0" distR="0" wp14:anchorId="7A467797" wp14:editId="5CB25A26">
                  <wp:extent cx="5605780" cy="924560"/>
                  <wp:effectExtent l="0" t="0" r="0" b="889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578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5A2" w14:paraId="0FFEB9BD" w14:textId="77777777" w:rsidTr="00F478CB">
        <w:tc>
          <w:tcPr>
            <w:tcW w:w="8931" w:type="dxa"/>
          </w:tcPr>
          <w:p w14:paraId="0B9C8DF5" w14:textId="77777777" w:rsidR="002125A2" w:rsidRPr="002125A2" w:rsidRDefault="002125A2" w:rsidP="00511912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 w:rsidRPr="002125A2">
              <w:rPr>
                <w:b/>
                <w:bCs/>
                <w:sz w:val="24"/>
                <w:szCs w:val="24"/>
              </w:rPr>
              <w:t>Fuente:</w:t>
            </w:r>
            <w:r w:rsidRPr="002125A2">
              <w:rPr>
                <w:sz w:val="24"/>
                <w:szCs w:val="24"/>
              </w:rPr>
              <w:t xml:space="preserve"> Elaboración propia en base a Argenprop</w:t>
            </w:r>
          </w:p>
        </w:tc>
      </w:tr>
    </w:tbl>
    <w:p w14:paraId="747F6A07" w14:textId="47D934FB" w:rsidR="007D0BF4" w:rsidRDefault="007D0BF4" w:rsidP="00B70606">
      <w:pPr>
        <w:jc w:val="both"/>
      </w:pPr>
    </w:p>
    <w:tbl>
      <w:tblPr>
        <w:tblStyle w:val="Tablaconcuadrcula"/>
        <w:tblW w:w="906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2125A2" w:rsidRPr="002125A2" w14:paraId="4E7235F9" w14:textId="77777777" w:rsidTr="00FF326B">
        <w:tc>
          <w:tcPr>
            <w:tcW w:w="9066" w:type="dxa"/>
          </w:tcPr>
          <w:p w14:paraId="509A671A" w14:textId="071A50D5" w:rsidR="002125A2" w:rsidRPr="002125A2" w:rsidRDefault="002125A2" w:rsidP="00FF326B">
            <w:pPr>
              <w:pStyle w:val="Prrafodelista"/>
              <w:ind w:left="-841"/>
              <w:jc w:val="both"/>
              <w:rPr>
                <w:sz w:val="24"/>
                <w:szCs w:val="24"/>
              </w:rPr>
            </w:pPr>
            <w:r w:rsidRPr="002125A2">
              <w:rPr>
                <w:sz w:val="24"/>
                <w:szCs w:val="24"/>
              </w:rPr>
              <w:t xml:space="preserve">Tabla </w:t>
            </w:r>
            <w:r w:rsidRPr="002125A2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 T</w:t>
            </w:r>
            <w:r w:rsidRPr="002125A2">
              <w:rPr>
                <w:b/>
                <w:bCs/>
                <w:sz w:val="24"/>
                <w:szCs w:val="24"/>
              </w:rPr>
              <w:t xml:space="preserve">abla </w:t>
            </w:r>
            <w:r w:rsidR="00D37E8D">
              <w:rPr>
                <w:b/>
                <w:bCs/>
                <w:sz w:val="24"/>
                <w:szCs w:val="24"/>
              </w:rPr>
              <w:t>2b</w:t>
            </w:r>
            <w:r w:rsidRPr="002125A2">
              <w:rPr>
                <w:b/>
                <w:bCs/>
                <w:sz w:val="24"/>
                <w:szCs w:val="24"/>
              </w:rPr>
              <w:t xml:space="preserve">. </w:t>
            </w:r>
            <w:r w:rsidRPr="002125A2">
              <w:rPr>
                <w:sz w:val="24"/>
                <w:szCs w:val="24"/>
              </w:rPr>
              <w:t xml:space="preserve">Propiedades </w:t>
            </w:r>
            <w:r w:rsidR="008D5716">
              <w:rPr>
                <w:sz w:val="24"/>
                <w:szCs w:val="24"/>
              </w:rPr>
              <w:t xml:space="preserve">a la venta </w:t>
            </w:r>
            <w:r w:rsidRPr="002125A2">
              <w:rPr>
                <w:sz w:val="24"/>
                <w:szCs w:val="24"/>
              </w:rPr>
              <w:t xml:space="preserve">por </w:t>
            </w:r>
            <w:r>
              <w:rPr>
                <w:sz w:val="24"/>
                <w:szCs w:val="24"/>
              </w:rPr>
              <w:t>barrio</w:t>
            </w:r>
            <w:r w:rsidRPr="002125A2">
              <w:rPr>
                <w:sz w:val="24"/>
                <w:szCs w:val="24"/>
              </w:rPr>
              <w:t xml:space="preserve"> y antigüedad Municipio de Lanús. </w:t>
            </w:r>
            <w:r w:rsidR="00FF326B">
              <w:rPr>
                <w:sz w:val="24"/>
                <w:szCs w:val="24"/>
              </w:rPr>
              <w:t>Junio</w:t>
            </w:r>
            <w:r w:rsidR="006D3133">
              <w:rPr>
                <w:sz w:val="24"/>
                <w:szCs w:val="24"/>
              </w:rPr>
              <w:t xml:space="preserve"> 2021</w:t>
            </w:r>
          </w:p>
        </w:tc>
      </w:tr>
      <w:tr w:rsidR="002125A2" w14:paraId="630F2C22" w14:textId="77777777" w:rsidTr="00FF326B">
        <w:tc>
          <w:tcPr>
            <w:tcW w:w="9066" w:type="dxa"/>
          </w:tcPr>
          <w:p w14:paraId="0E8D7005" w14:textId="7CAF988D" w:rsidR="002125A2" w:rsidRDefault="00FF326B" w:rsidP="00511912">
            <w:pPr>
              <w:pStyle w:val="Prrafodelista"/>
              <w:ind w:left="0"/>
              <w:jc w:val="both"/>
            </w:pPr>
            <w:r w:rsidRPr="00FF326B">
              <w:rPr>
                <w:noProof/>
                <w:lang w:eastAsia="es-MX"/>
              </w:rPr>
              <w:drawing>
                <wp:inline distT="0" distB="0" distL="0" distR="0" wp14:anchorId="2CA5F600" wp14:editId="2DB7BBE2">
                  <wp:extent cx="5605780" cy="165989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5780" cy="165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5A2" w14:paraId="6A2F70DB" w14:textId="77777777" w:rsidTr="00FF326B">
        <w:tc>
          <w:tcPr>
            <w:tcW w:w="9066" w:type="dxa"/>
          </w:tcPr>
          <w:p w14:paraId="581CF6A8" w14:textId="77777777" w:rsidR="002125A2" w:rsidRPr="002125A2" w:rsidRDefault="002125A2" w:rsidP="00511912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 w:rsidRPr="002125A2">
              <w:rPr>
                <w:b/>
                <w:bCs/>
                <w:sz w:val="24"/>
                <w:szCs w:val="24"/>
              </w:rPr>
              <w:t>Fuente:</w:t>
            </w:r>
            <w:r w:rsidRPr="002125A2">
              <w:rPr>
                <w:sz w:val="24"/>
                <w:szCs w:val="24"/>
              </w:rPr>
              <w:t xml:space="preserve"> Elaboración propia en base a Argenprop</w:t>
            </w:r>
          </w:p>
        </w:tc>
      </w:tr>
    </w:tbl>
    <w:p w14:paraId="74648DA2" w14:textId="77777777" w:rsidR="002125A2" w:rsidRPr="007D0BF4" w:rsidRDefault="002125A2" w:rsidP="00B70606">
      <w:pPr>
        <w:jc w:val="both"/>
      </w:pPr>
    </w:p>
    <w:p w14:paraId="296034A4" w14:textId="2AD7ED59" w:rsidR="00CE091A" w:rsidRPr="00C01732" w:rsidRDefault="00CE091A" w:rsidP="00B70606">
      <w:pPr>
        <w:pStyle w:val="Prrafodelista"/>
        <w:ind w:left="0"/>
        <w:jc w:val="both"/>
        <w:rPr>
          <w:sz w:val="24"/>
          <w:lang w:val="es-AR"/>
        </w:rPr>
      </w:pPr>
      <w:r>
        <w:rPr>
          <w:sz w:val="24"/>
        </w:rPr>
        <w:t xml:space="preserve">De las </w:t>
      </w:r>
      <w:r w:rsidR="00191541">
        <w:rPr>
          <w:sz w:val="24"/>
        </w:rPr>
        <w:t>2390</w:t>
      </w:r>
      <w:r>
        <w:rPr>
          <w:sz w:val="24"/>
        </w:rPr>
        <w:t xml:space="preserve"> propiedades publicadas que informaron su antigüedad, el </w:t>
      </w:r>
      <w:r w:rsidR="00191541">
        <w:rPr>
          <w:sz w:val="24"/>
        </w:rPr>
        <w:t>41.2</w:t>
      </w:r>
      <w:r>
        <w:rPr>
          <w:sz w:val="24"/>
        </w:rPr>
        <w:t xml:space="preserve">% son propiedades a estrenar. De esas, el </w:t>
      </w:r>
      <w:r w:rsidR="00191541">
        <w:rPr>
          <w:sz w:val="24"/>
        </w:rPr>
        <w:t>35,2</w:t>
      </w:r>
      <w:r>
        <w:rPr>
          <w:sz w:val="24"/>
        </w:rPr>
        <w:t xml:space="preserve">% están en Lanús Oeste, </w:t>
      </w:r>
      <w:r w:rsidR="00EE6F5C">
        <w:rPr>
          <w:sz w:val="24"/>
        </w:rPr>
        <w:t xml:space="preserve">y el </w:t>
      </w:r>
      <w:r w:rsidR="00191541">
        <w:rPr>
          <w:sz w:val="24"/>
        </w:rPr>
        <w:t>19</w:t>
      </w:r>
      <w:r w:rsidR="00EE6F5C">
        <w:rPr>
          <w:sz w:val="24"/>
        </w:rPr>
        <w:t xml:space="preserve">% en Lanús Este. </w:t>
      </w:r>
      <w:r w:rsidR="00191541">
        <w:rPr>
          <w:sz w:val="24"/>
        </w:rPr>
        <w:t xml:space="preserve">Nuevamente Chingolo es la localidad con la menor oferta relativa de propiedades a estrenar. Solo 1 de cada 4 publicadas es a estrenar en esta localidad. </w:t>
      </w:r>
    </w:p>
    <w:p w14:paraId="6AD038FD" w14:textId="77777777" w:rsidR="00CE091A" w:rsidRDefault="00CE091A" w:rsidP="00CE091A">
      <w:pPr>
        <w:pStyle w:val="Prrafodelista"/>
        <w:ind w:left="0"/>
        <w:rPr>
          <w:sz w:val="24"/>
        </w:rPr>
      </w:pPr>
    </w:p>
    <w:p w14:paraId="67AAA087" w14:textId="174995FE" w:rsidR="00CE091A" w:rsidRDefault="00CE091A" w:rsidP="00CE091A">
      <w:pPr>
        <w:pStyle w:val="Ttulo1"/>
        <w:numPr>
          <w:ilvl w:val="0"/>
          <w:numId w:val="2"/>
        </w:numPr>
      </w:pPr>
      <w:r>
        <w:t xml:space="preserve">Propiedades </w:t>
      </w:r>
      <w:r w:rsidR="008D5716">
        <w:t xml:space="preserve">a la venta </w:t>
      </w:r>
      <w:r>
        <w:t>por tipo y barrio</w:t>
      </w:r>
    </w:p>
    <w:tbl>
      <w:tblPr>
        <w:tblStyle w:val="Tablaconcuadrcula"/>
        <w:tblW w:w="906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2125A2" w:rsidRPr="002125A2" w14:paraId="048D4E29" w14:textId="77777777" w:rsidTr="00191541">
        <w:tc>
          <w:tcPr>
            <w:tcW w:w="9066" w:type="dxa"/>
          </w:tcPr>
          <w:p w14:paraId="413AB70D" w14:textId="6546FE5E" w:rsidR="002125A2" w:rsidRPr="002125A2" w:rsidRDefault="002125A2" w:rsidP="00783A01">
            <w:pPr>
              <w:pStyle w:val="Prrafodelista"/>
              <w:ind w:left="172" w:hanging="172"/>
              <w:rPr>
                <w:sz w:val="24"/>
                <w:szCs w:val="24"/>
              </w:rPr>
            </w:pPr>
            <w:r w:rsidRPr="002125A2">
              <w:rPr>
                <w:b/>
                <w:bCs/>
                <w:sz w:val="24"/>
                <w:szCs w:val="24"/>
              </w:rPr>
              <w:t xml:space="preserve">Tabla </w:t>
            </w:r>
            <w:r w:rsidR="00D37E8D">
              <w:rPr>
                <w:b/>
                <w:bCs/>
                <w:sz w:val="24"/>
                <w:szCs w:val="24"/>
              </w:rPr>
              <w:t>3a</w:t>
            </w:r>
            <w:r>
              <w:rPr>
                <w:sz w:val="24"/>
                <w:szCs w:val="24"/>
              </w:rPr>
              <w:t>.</w:t>
            </w:r>
            <w:r w:rsidRPr="002125A2">
              <w:rPr>
                <w:sz w:val="24"/>
                <w:szCs w:val="24"/>
              </w:rPr>
              <w:t xml:space="preserve"> Propiedades </w:t>
            </w:r>
            <w:r w:rsidR="008D5716">
              <w:rPr>
                <w:sz w:val="24"/>
                <w:szCs w:val="24"/>
              </w:rPr>
              <w:t xml:space="preserve">a la venta </w:t>
            </w:r>
            <w:r w:rsidRPr="002125A2">
              <w:rPr>
                <w:sz w:val="24"/>
                <w:szCs w:val="24"/>
              </w:rPr>
              <w:t xml:space="preserve">por barrio y tipo Municipio de Lanús. </w:t>
            </w:r>
            <w:r w:rsidR="00783A01">
              <w:rPr>
                <w:sz w:val="24"/>
                <w:szCs w:val="24"/>
              </w:rPr>
              <w:t>Junio</w:t>
            </w:r>
            <w:r w:rsidR="006D3133">
              <w:rPr>
                <w:sz w:val="24"/>
                <w:szCs w:val="24"/>
              </w:rPr>
              <w:t xml:space="preserve"> 2021</w:t>
            </w:r>
          </w:p>
        </w:tc>
      </w:tr>
      <w:tr w:rsidR="002125A2" w14:paraId="533B7350" w14:textId="77777777" w:rsidTr="00191541">
        <w:tc>
          <w:tcPr>
            <w:tcW w:w="9066" w:type="dxa"/>
          </w:tcPr>
          <w:p w14:paraId="3BFC259B" w14:textId="589FF5E6" w:rsidR="002125A2" w:rsidRDefault="00FF326B" w:rsidP="00511912">
            <w:pPr>
              <w:pStyle w:val="Prrafodelista"/>
              <w:ind w:left="0"/>
              <w:jc w:val="both"/>
            </w:pPr>
            <w:r w:rsidRPr="00FF326B">
              <w:rPr>
                <w:noProof/>
                <w:lang w:eastAsia="es-MX"/>
              </w:rPr>
              <w:drawing>
                <wp:inline distT="0" distB="0" distL="0" distR="0" wp14:anchorId="32532979" wp14:editId="14D20895">
                  <wp:extent cx="5615305" cy="636270"/>
                  <wp:effectExtent l="0" t="0" r="444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530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5A2" w14:paraId="30C0B3BC" w14:textId="77777777" w:rsidTr="00191541">
        <w:tc>
          <w:tcPr>
            <w:tcW w:w="9066" w:type="dxa"/>
          </w:tcPr>
          <w:p w14:paraId="2AC3B342" w14:textId="77777777" w:rsidR="002125A2" w:rsidRPr="002125A2" w:rsidRDefault="002125A2" w:rsidP="00511912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 w:rsidRPr="002125A2">
              <w:rPr>
                <w:b/>
                <w:bCs/>
                <w:sz w:val="24"/>
                <w:szCs w:val="24"/>
              </w:rPr>
              <w:t>Fuente:</w:t>
            </w:r>
            <w:r w:rsidRPr="002125A2">
              <w:rPr>
                <w:sz w:val="24"/>
                <w:szCs w:val="24"/>
              </w:rPr>
              <w:t xml:space="preserve"> Elaboración propia en base a Argenprop</w:t>
            </w:r>
          </w:p>
        </w:tc>
      </w:tr>
      <w:tr w:rsidR="006C0E6A" w:rsidRPr="002125A2" w14:paraId="288B69C8" w14:textId="77777777" w:rsidTr="00191541">
        <w:tc>
          <w:tcPr>
            <w:tcW w:w="9066" w:type="dxa"/>
          </w:tcPr>
          <w:p w14:paraId="25181932" w14:textId="07A6295D" w:rsidR="006C0E6A" w:rsidRPr="002125A2" w:rsidRDefault="006C0E6A" w:rsidP="00783A01">
            <w:pPr>
              <w:pStyle w:val="Prrafodelista"/>
              <w:ind w:left="172" w:hanging="172"/>
              <w:rPr>
                <w:sz w:val="24"/>
                <w:szCs w:val="24"/>
              </w:rPr>
            </w:pPr>
            <w:r w:rsidRPr="002125A2">
              <w:rPr>
                <w:b/>
                <w:bCs/>
                <w:sz w:val="24"/>
                <w:szCs w:val="24"/>
              </w:rPr>
              <w:t xml:space="preserve">Tabla </w:t>
            </w:r>
            <w:r w:rsidR="00D37E8D">
              <w:rPr>
                <w:b/>
                <w:bCs/>
                <w:sz w:val="24"/>
                <w:szCs w:val="24"/>
              </w:rPr>
              <w:t>3b</w:t>
            </w:r>
            <w:r>
              <w:rPr>
                <w:sz w:val="24"/>
                <w:szCs w:val="24"/>
              </w:rPr>
              <w:t>.</w:t>
            </w:r>
            <w:r w:rsidRPr="002125A2">
              <w:rPr>
                <w:sz w:val="24"/>
                <w:szCs w:val="24"/>
              </w:rPr>
              <w:t xml:space="preserve"> Propiedades </w:t>
            </w:r>
            <w:r w:rsidR="008D5716">
              <w:rPr>
                <w:sz w:val="24"/>
                <w:szCs w:val="24"/>
              </w:rPr>
              <w:t xml:space="preserve">a la venta </w:t>
            </w:r>
            <w:r w:rsidRPr="002125A2">
              <w:rPr>
                <w:sz w:val="24"/>
                <w:szCs w:val="24"/>
              </w:rPr>
              <w:t>por barrio y tipo</w:t>
            </w:r>
            <w:r>
              <w:rPr>
                <w:sz w:val="24"/>
                <w:szCs w:val="24"/>
              </w:rPr>
              <w:t xml:space="preserve"> (%)</w:t>
            </w:r>
            <w:r w:rsidRPr="002125A2">
              <w:rPr>
                <w:sz w:val="24"/>
                <w:szCs w:val="24"/>
              </w:rPr>
              <w:t xml:space="preserve"> Municipio de Lanús. </w:t>
            </w:r>
            <w:r w:rsidR="00783A01">
              <w:rPr>
                <w:sz w:val="24"/>
                <w:szCs w:val="24"/>
              </w:rPr>
              <w:t>Junio</w:t>
            </w:r>
            <w:r w:rsidR="006D3133">
              <w:rPr>
                <w:sz w:val="24"/>
                <w:szCs w:val="24"/>
              </w:rPr>
              <w:t xml:space="preserve"> 2021</w:t>
            </w:r>
          </w:p>
        </w:tc>
      </w:tr>
      <w:tr w:rsidR="006C0E6A" w14:paraId="6DB2165C" w14:textId="77777777" w:rsidTr="00191541">
        <w:tc>
          <w:tcPr>
            <w:tcW w:w="9066" w:type="dxa"/>
          </w:tcPr>
          <w:p w14:paraId="0765F69A" w14:textId="2BC47603" w:rsidR="006C0E6A" w:rsidRDefault="008B648B" w:rsidP="00511912">
            <w:pPr>
              <w:pStyle w:val="Prrafodelista"/>
              <w:ind w:left="0"/>
              <w:jc w:val="both"/>
            </w:pPr>
            <w:r w:rsidRPr="008B648B">
              <w:rPr>
                <w:noProof/>
                <w:lang w:eastAsia="es-MX"/>
              </w:rPr>
              <w:drawing>
                <wp:inline distT="0" distB="0" distL="0" distR="0" wp14:anchorId="051791B3" wp14:editId="0C8D8217">
                  <wp:extent cx="5614035" cy="627380"/>
                  <wp:effectExtent l="0" t="0" r="5715" b="127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4035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E6A" w14:paraId="6E9F86B8" w14:textId="77777777" w:rsidTr="00191541">
        <w:tc>
          <w:tcPr>
            <w:tcW w:w="9066" w:type="dxa"/>
          </w:tcPr>
          <w:p w14:paraId="6410ABE6" w14:textId="77777777" w:rsidR="006C0E6A" w:rsidRPr="002125A2" w:rsidRDefault="006C0E6A" w:rsidP="00511912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 w:rsidRPr="002125A2">
              <w:rPr>
                <w:b/>
                <w:bCs/>
                <w:sz w:val="24"/>
                <w:szCs w:val="24"/>
              </w:rPr>
              <w:t>Fuente:</w:t>
            </w:r>
            <w:r w:rsidRPr="002125A2">
              <w:rPr>
                <w:sz w:val="24"/>
                <w:szCs w:val="24"/>
              </w:rPr>
              <w:t xml:space="preserve"> Elaboración propia en base a Argenprop</w:t>
            </w:r>
          </w:p>
        </w:tc>
      </w:tr>
    </w:tbl>
    <w:p w14:paraId="13404EB4" w14:textId="77777777" w:rsidR="006C0E6A" w:rsidRPr="002125A2" w:rsidRDefault="006C0E6A" w:rsidP="002125A2"/>
    <w:tbl>
      <w:tblPr>
        <w:tblStyle w:val="Tablaconcuadrcula"/>
        <w:tblW w:w="906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D00809" w:rsidRPr="002125A2" w14:paraId="061B7895" w14:textId="77777777" w:rsidTr="00EF1CFA">
        <w:tc>
          <w:tcPr>
            <w:tcW w:w="9066" w:type="dxa"/>
          </w:tcPr>
          <w:p w14:paraId="1BB4E755" w14:textId="35619057" w:rsidR="00D00809" w:rsidRPr="002125A2" w:rsidRDefault="00D00809" w:rsidP="00D00809">
            <w:pPr>
              <w:pStyle w:val="Prrafodelista"/>
              <w:ind w:left="172" w:hanging="172"/>
              <w:rPr>
                <w:sz w:val="24"/>
                <w:szCs w:val="24"/>
              </w:rPr>
            </w:pPr>
            <w:r w:rsidRPr="002125A2">
              <w:rPr>
                <w:b/>
                <w:bCs/>
                <w:sz w:val="24"/>
                <w:szCs w:val="24"/>
              </w:rPr>
              <w:lastRenderedPageBreak/>
              <w:t xml:space="preserve">Tabla </w:t>
            </w:r>
            <w:r>
              <w:rPr>
                <w:b/>
                <w:bCs/>
                <w:sz w:val="24"/>
                <w:szCs w:val="24"/>
              </w:rPr>
              <w:t>3c</w:t>
            </w:r>
            <w:r>
              <w:rPr>
                <w:sz w:val="24"/>
                <w:szCs w:val="24"/>
              </w:rPr>
              <w:t>.</w:t>
            </w:r>
            <w:r w:rsidRPr="002125A2">
              <w:rPr>
                <w:sz w:val="24"/>
                <w:szCs w:val="24"/>
              </w:rPr>
              <w:t xml:space="preserve"> Propiedades </w:t>
            </w:r>
            <w:r>
              <w:rPr>
                <w:sz w:val="24"/>
                <w:szCs w:val="24"/>
              </w:rPr>
              <w:t xml:space="preserve">a la venta </w:t>
            </w:r>
            <w:r w:rsidRPr="002125A2">
              <w:rPr>
                <w:sz w:val="24"/>
                <w:szCs w:val="24"/>
              </w:rPr>
              <w:t xml:space="preserve">por </w:t>
            </w:r>
            <w:r>
              <w:rPr>
                <w:sz w:val="24"/>
                <w:szCs w:val="24"/>
              </w:rPr>
              <w:t>tipo y barrio (%)</w:t>
            </w:r>
            <w:r w:rsidRPr="002125A2">
              <w:rPr>
                <w:sz w:val="24"/>
                <w:szCs w:val="24"/>
              </w:rPr>
              <w:t xml:space="preserve"> Municipio de Lanús. </w:t>
            </w:r>
            <w:r>
              <w:rPr>
                <w:sz w:val="24"/>
                <w:szCs w:val="24"/>
              </w:rPr>
              <w:t>Junio 2021</w:t>
            </w:r>
          </w:p>
        </w:tc>
      </w:tr>
      <w:tr w:rsidR="00D00809" w14:paraId="42EBC7AF" w14:textId="77777777" w:rsidTr="00EF1CFA">
        <w:tc>
          <w:tcPr>
            <w:tcW w:w="9066" w:type="dxa"/>
          </w:tcPr>
          <w:p w14:paraId="66ED914B" w14:textId="077F47D4" w:rsidR="00D00809" w:rsidRDefault="00D00809" w:rsidP="00EF1CFA">
            <w:pPr>
              <w:pStyle w:val="Prrafodelista"/>
              <w:ind w:left="0"/>
              <w:jc w:val="both"/>
            </w:pPr>
            <w:r w:rsidRPr="00D00809">
              <w:rPr>
                <w:noProof/>
                <w:lang w:eastAsia="es-MX"/>
              </w:rPr>
              <w:drawing>
                <wp:inline distT="0" distB="0" distL="0" distR="0" wp14:anchorId="7B674645" wp14:editId="7F0BEC90">
                  <wp:extent cx="5614035" cy="627380"/>
                  <wp:effectExtent l="0" t="0" r="5715" b="127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4035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809" w:rsidRPr="002125A2" w14:paraId="58539AE6" w14:textId="77777777" w:rsidTr="00EF1CFA">
        <w:tc>
          <w:tcPr>
            <w:tcW w:w="9066" w:type="dxa"/>
          </w:tcPr>
          <w:p w14:paraId="6A584B74" w14:textId="77777777" w:rsidR="00D00809" w:rsidRPr="002125A2" w:rsidRDefault="00D00809" w:rsidP="00EF1CFA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 w:rsidRPr="002125A2">
              <w:rPr>
                <w:b/>
                <w:bCs/>
                <w:sz w:val="24"/>
                <w:szCs w:val="24"/>
              </w:rPr>
              <w:t>Fuente:</w:t>
            </w:r>
            <w:r w:rsidRPr="002125A2">
              <w:rPr>
                <w:sz w:val="24"/>
                <w:szCs w:val="24"/>
              </w:rPr>
              <w:t xml:space="preserve"> Elaboración propia en base a Argenprop</w:t>
            </w:r>
          </w:p>
        </w:tc>
      </w:tr>
    </w:tbl>
    <w:p w14:paraId="731D28AE" w14:textId="77777777" w:rsidR="00D00809" w:rsidRDefault="00D00809" w:rsidP="00B70606">
      <w:pPr>
        <w:jc w:val="both"/>
        <w:rPr>
          <w:sz w:val="24"/>
        </w:rPr>
      </w:pPr>
    </w:p>
    <w:p w14:paraId="0B82B591" w14:textId="3721EFB1" w:rsidR="00375389" w:rsidRDefault="00375389" w:rsidP="00B70606">
      <w:pPr>
        <w:jc w:val="both"/>
        <w:rPr>
          <w:sz w:val="24"/>
        </w:rPr>
      </w:pPr>
      <w:r>
        <w:rPr>
          <w:sz w:val="24"/>
        </w:rPr>
        <w:t>Lanús Oeste es la localidad que acumula la mayor cantidad de todos los tipos de propiedades, con una predominación particular de los departamentos</w:t>
      </w:r>
      <w:r w:rsidR="00191541">
        <w:rPr>
          <w:sz w:val="24"/>
        </w:rPr>
        <w:t>, en términos absolutos</w:t>
      </w:r>
      <w:r>
        <w:rPr>
          <w:sz w:val="24"/>
        </w:rPr>
        <w:t>.</w:t>
      </w:r>
    </w:p>
    <w:p w14:paraId="258D7546" w14:textId="38F338B4" w:rsidR="00B01BEB" w:rsidRDefault="008B648B" w:rsidP="000B2FA3">
      <w:pPr>
        <w:jc w:val="both"/>
        <w:rPr>
          <w:sz w:val="24"/>
        </w:rPr>
      </w:pPr>
      <w:r>
        <w:rPr>
          <w:sz w:val="24"/>
        </w:rPr>
        <w:t>En términos relativos</w:t>
      </w:r>
      <w:r w:rsidR="00D00809">
        <w:rPr>
          <w:sz w:val="24"/>
        </w:rPr>
        <w:t xml:space="preserve"> al total por tipo de vivienda</w:t>
      </w:r>
      <w:r>
        <w:rPr>
          <w:sz w:val="24"/>
        </w:rPr>
        <w:t xml:space="preserve">, se verifica que Lanús Oeste acumula el 26% de las casas, el 38% de los departamentos, y el 31% de los departamentos tipo casa, que se publicaron en junio pasado. </w:t>
      </w:r>
    </w:p>
    <w:p w14:paraId="65D31D11" w14:textId="3BC9930F" w:rsidR="00D00809" w:rsidRDefault="00D00809" w:rsidP="000B2FA3">
      <w:pPr>
        <w:jc w:val="both"/>
        <w:rPr>
          <w:sz w:val="24"/>
        </w:rPr>
      </w:pPr>
      <w:r>
        <w:rPr>
          <w:sz w:val="24"/>
        </w:rPr>
        <w:t xml:space="preserve">En relación a la oferta hacia adentro de cada localidad, se puede ver como Lanús Oeste está dominado por la oferta de departamentos (50%), seguido por Lanús Este (43%). La oferta de Monte Chingolo está dominada por las casas (69%), mientras que la localidad con la mayor concentración relativa de Departamentos tipo casas es Gerli (28%)  </w:t>
      </w:r>
    </w:p>
    <w:p w14:paraId="28B0AB41" w14:textId="77777777" w:rsidR="00375389" w:rsidRDefault="00375389" w:rsidP="00375389">
      <w:pPr>
        <w:pStyle w:val="Prrafodelista"/>
        <w:ind w:left="0"/>
        <w:rPr>
          <w:sz w:val="24"/>
        </w:rPr>
      </w:pPr>
    </w:p>
    <w:p w14:paraId="1CA69EA1" w14:textId="1B6FCD5C" w:rsidR="00CE091A" w:rsidRDefault="00375389" w:rsidP="00375389">
      <w:pPr>
        <w:pStyle w:val="Prrafodelista"/>
        <w:numPr>
          <w:ilvl w:val="0"/>
          <w:numId w:val="2"/>
        </w:numPr>
        <w:ind w:left="142" w:firstLine="284"/>
        <w:rPr>
          <w:rStyle w:val="Ttulo1Car"/>
        </w:rPr>
      </w:pPr>
      <w:r w:rsidRPr="00375389">
        <w:rPr>
          <w:rStyle w:val="Ttulo1Car"/>
        </w:rPr>
        <w:t xml:space="preserve">Precio </w:t>
      </w:r>
      <w:r w:rsidR="008D5716" w:rsidRPr="008D5716">
        <w:rPr>
          <w:rStyle w:val="Ttulo1Car"/>
        </w:rPr>
        <w:t>a la venta</w:t>
      </w:r>
      <w:r w:rsidR="008D5716">
        <w:rPr>
          <w:sz w:val="24"/>
          <w:szCs w:val="24"/>
        </w:rPr>
        <w:t xml:space="preserve"> </w:t>
      </w:r>
      <w:r w:rsidRPr="00375389">
        <w:rPr>
          <w:rStyle w:val="Ttulo1Car"/>
        </w:rPr>
        <w:t>por metro y barrio</w:t>
      </w:r>
      <w:r w:rsidR="00CE091A" w:rsidRPr="00375389">
        <w:rPr>
          <w:rStyle w:val="Ttulo1Car"/>
        </w:rPr>
        <w:t xml:space="preserve"> </w:t>
      </w:r>
    </w:p>
    <w:tbl>
      <w:tblPr>
        <w:tblStyle w:val="Tablaconcuadrcula"/>
        <w:tblW w:w="90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6C0E6A" w:rsidRPr="002125A2" w14:paraId="43B98341" w14:textId="77777777" w:rsidTr="00F478CB">
        <w:tc>
          <w:tcPr>
            <w:tcW w:w="9043" w:type="dxa"/>
          </w:tcPr>
          <w:p w14:paraId="5EC1968D" w14:textId="5B31EF86" w:rsidR="006C0E6A" w:rsidRPr="002125A2" w:rsidRDefault="006C0E6A" w:rsidP="00783A01">
            <w:pPr>
              <w:pStyle w:val="Prrafodelista"/>
              <w:ind w:left="172" w:hanging="172"/>
              <w:rPr>
                <w:sz w:val="24"/>
                <w:szCs w:val="24"/>
              </w:rPr>
            </w:pPr>
            <w:r w:rsidRPr="006C0E6A">
              <w:rPr>
                <w:b/>
                <w:bCs/>
                <w:sz w:val="24"/>
                <w:szCs w:val="24"/>
              </w:rPr>
              <w:t xml:space="preserve">Tabla </w:t>
            </w:r>
            <w:r w:rsidR="00D37E8D">
              <w:rPr>
                <w:b/>
                <w:bCs/>
                <w:sz w:val="24"/>
                <w:szCs w:val="24"/>
              </w:rPr>
              <w:t>4</w:t>
            </w:r>
            <w:r w:rsidRPr="006C0E6A">
              <w:rPr>
                <w:b/>
                <w:bCs/>
                <w:sz w:val="24"/>
                <w:szCs w:val="24"/>
              </w:rPr>
              <w:t xml:space="preserve">. </w:t>
            </w:r>
            <w:r w:rsidRPr="006C0E6A">
              <w:rPr>
                <w:sz w:val="24"/>
                <w:szCs w:val="24"/>
              </w:rPr>
              <w:t>Precio del M2 por superficie y barrio</w:t>
            </w:r>
            <w:r w:rsidR="008D5716">
              <w:rPr>
                <w:sz w:val="24"/>
                <w:szCs w:val="24"/>
              </w:rPr>
              <w:t>. Viviendas a la venta.</w:t>
            </w:r>
            <w:r w:rsidRPr="006C0E6A">
              <w:rPr>
                <w:sz w:val="24"/>
                <w:szCs w:val="24"/>
              </w:rPr>
              <w:t xml:space="preserve"> Municipio de Lanús. </w:t>
            </w:r>
            <w:r w:rsidR="00783A01">
              <w:rPr>
                <w:sz w:val="24"/>
                <w:szCs w:val="24"/>
              </w:rPr>
              <w:t>Junio</w:t>
            </w:r>
            <w:r w:rsidR="006D3133">
              <w:rPr>
                <w:sz w:val="24"/>
                <w:szCs w:val="24"/>
              </w:rPr>
              <w:t xml:space="preserve"> 2021</w:t>
            </w:r>
            <w:bookmarkStart w:id="0" w:name="_GoBack"/>
            <w:bookmarkEnd w:id="0"/>
          </w:p>
        </w:tc>
      </w:tr>
      <w:tr w:rsidR="006C0E6A" w14:paraId="292DAB91" w14:textId="77777777" w:rsidTr="00F478CB">
        <w:tc>
          <w:tcPr>
            <w:tcW w:w="9043" w:type="dxa"/>
          </w:tcPr>
          <w:p w14:paraId="3EED1AE5" w14:textId="1FF05460" w:rsidR="006C0E6A" w:rsidRDefault="00783A01" w:rsidP="00511912">
            <w:pPr>
              <w:pStyle w:val="Prrafodelista"/>
              <w:ind w:left="0"/>
              <w:jc w:val="both"/>
            </w:pPr>
            <w:r w:rsidRPr="00783A01">
              <w:rPr>
                <w:noProof/>
                <w:lang w:eastAsia="es-MX"/>
              </w:rPr>
              <w:drawing>
                <wp:inline distT="0" distB="0" distL="0" distR="0" wp14:anchorId="5247BEFD" wp14:editId="5EE20540">
                  <wp:extent cx="5605780" cy="2127250"/>
                  <wp:effectExtent l="0" t="0" r="0" b="635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5780" cy="212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E6A" w14:paraId="39E7FEF2" w14:textId="77777777" w:rsidTr="00F478CB">
        <w:tc>
          <w:tcPr>
            <w:tcW w:w="9043" w:type="dxa"/>
          </w:tcPr>
          <w:p w14:paraId="581BB47D" w14:textId="77777777" w:rsidR="006C0E6A" w:rsidRPr="002125A2" w:rsidRDefault="006C0E6A" w:rsidP="00511912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 w:rsidRPr="002125A2">
              <w:rPr>
                <w:b/>
                <w:bCs/>
                <w:sz w:val="24"/>
                <w:szCs w:val="24"/>
              </w:rPr>
              <w:t>Fuente:</w:t>
            </w:r>
            <w:r w:rsidRPr="002125A2">
              <w:rPr>
                <w:sz w:val="24"/>
                <w:szCs w:val="24"/>
              </w:rPr>
              <w:t xml:space="preserve"> Elaboración propia en base a Argenprop</w:t>
            </w:r>
          </w:p>
        </w:tc>
      </w:tr>
    </w:tbl>
    <w:p w14:paraId="3F203AF0" w14:textId="57FB4CE3" w:rsidR="007D0BF4" w:rsidRDefault="007D0BF4" w:rsidP="00375389">
      <w:pPr>
        <w:jc w:val="both"/>
        <w:rPr>
          <w:sz w:val="24"/>
        </w:rPr>
      </w:pPr>
    </w:p>
    <w:p w14:paraId="08BC27E5" w14:textId="3E8F0BDD" w:rsidR="009712B9" w:rsidRDefault="00375389" w:rsidP="00375389">
      <w:pPr>
        <w:jc w:val="both"/>
        <w:rPr>
          <w:sz w:val="24"/>
        </w:rPr>
      </w:pPr>
      <w:r>
        <w:rPr>
          <w:sz w:val="24"/>
        </w:rPr>
        <w:t xml:space="preserve">Tomando en cuenta solo aquellas propiedades con valor total mayor a los 10.000 USD, se evidencia en valor del metro cuadrado promedio de USD </w:t>
      </w:r>
      <w:r w:rsidR="00F875D3">
        <w:rPr>
          <w:sz w:val="24"/>
        </w:rPr>
        <w:t>1198</w:t>
      </w:r>
      <w:r>
        <w:rPr>
          <w:sz w:val="24"/>
        </w:rPr>
        <w:t xml:space="preserve"> para el municipio</w:t>
      </w:r>
      <w:r w:rsidR="00176DE4">
        <w:rPr>
          <w:sz w:val="24"/>
        </w:rPr>
        <w:t>,</w:t>
      </w:r>
      <w:r w:rsidR="00F875D3">
        <w:rPr>
          <w:sz w:val="24"/>
        </w:rPr>
        <w:t xml:space="preserve"> con un máximo de</w:t>
      </w:r>
      <w:r w:rsidR="00176DE4">
        <w:rPr>
          <w:sz w:val="24"/>
        </w:rPr>
        <w:t xml:space="preserve"> </w:t>
      </w:r>
      <w:r w:rsidR="00A91CC0">
        <w:rPr>
          <w:sz w:val="24"/>
        </w:rPr>
        <w:t xml:space="preserve">USD </w:t>
      </w:r>
      <w:r w:rsidR="00F875D3">
        <w:rPr>
          <w:sz w:val="24"/>
        </w:rPr>
        <w:t>1359</w:t>
      </w:r>
      <w:r>
        <w:rPr>
          <w:sz w:val="24"/>
        </w:rPr>
        <w:t xml:space="preserve"> para Lanús Oeste y </w:t>
      </w:r>
      <w:r w:rsidR="00F875D3">
        <w:rPr>
          <w:sz w:val="24"/>
        </w:rPr>
        <w:t xml:space="preserve">un mínimo de </w:t>
      </w:r>
      <w:r w:rsidR="00B70606">
        <w:rPr>
          <w:sz w:val="24"/>
        </w:rPr>
        <w:t xml:space="preserve">USD </w:t>
      </w:r>
      <w:r w:rsidR="00F875D3">
        <w:rPr>
          <w:sz w:val="24"/>
        </w:rPr>
        <w:t>509</w:t>
      </w:r>
      <w:r>
        <w:rPr>
          <w:sz w:val="24"/>
        </w:rPr>
        <w:t xml:space="preserve"> </w:t>
      </w:r>
      <w:r w:rsidR="00F875D3">
        <w:rPr>
          <w:sz w:val="24"/>
        </w:rPr>
        <w:t>en Monte Chingolo</w:t>
      </w:r>
      <w:r>
        <w:rPr>
          <w:sz w:val="24"/>
        </w:rPr>
        <w:t>.</w:t>
      </w:r>
      <w:r w:rsidR="00542E99">
        <w:rPr>
          <w:sz w:val="24"/>
        </w:rPr>
        <w:t xml:space="preserve"> </w:t>
      </w:r>
    </w:p>
    <w:p w14:paraId="448C680F" w14:textId="71F37A3B" w:rsidR="007D0BF4" w:rsidRDefault="00375389" w:rsidP="00375389">
      <w:pPr>
        <w:jc w:val="both"/>
        <w:rPr>
          <w:sz w:val="24"/>
        </w:rPr>
      </w:pPr>
      <w:r>
        <w:rPr>
          <w:sz w:val="24"/>
        </w:rPr>
        <w:lastRenderedPageBreak/>
        <w:t>Como es de esperar, los precios son decrecientes en los metros cuadrados</w:t>
      </w:r>
      <w:r w:rsidR="00F875D3">
        <w:rPr>
          <w:sz w:val="24"/>
        </w:rPr>
        <w:t xml:space="preserve">, y el orden de precios por barrio se mantiene, independientemente del metraje. El municipio puede dividirse en 3 grupos, las localidades “caras” – </w:t>
      </w:r>
      <w:r w:rsidR="008B5518">
        <w:rPr>
          <w:sz w:val="24"/>
        </w:rPr>
        <w:t>Lanús</w:t>
      </w:r>
      <w:r w:rsidR="00F875D3">
        <w:rPr>
          <w:sz w:val="24"/>
        </w:rPr>
        <w:t xml:space="preserve"> Este y Oeste – las “intermedias” – Alsi</w:t>
      </w:r>
      <w:r w:rsidR="008B5518">
        <w:rPr>
          <w:sz w:val="24"/>
        </w:rPr>
        <w:t>n</w:t>
      </w:r>
      <w:r w:rsidR="00F875D3">
        <w:rPr>
          <w:sz w:val="24"/>
        </w:rPr>
        <w:t xml:space="preserve">a y Escalada – y las “baratas” – Gerli y Chingolo -.  </w:t>
      </w:r>
    </w:p>
    <w:p w14:paraId="42D66875" w14:textId="4454CB10" w:rsidR="00375389" w:rsidRDefault="00375389" w:rsidP="00375389">
      <w:pPr>
        <w:pStyle w:val="Ttulo1"/>
        <w:numPr>
          <w:ilvl w:val="0"/>
          <w:numId w:val="2"/>
        </w:numPr>
      </w:pPr>
      <w:r>
        <w:t>Precios</w:t>
      </w:r>
      <w:r w:rsidR="008D5716">
        <w:t xml:space="preserve"> a la venta</w:t>
      </w:r>
      <w:r>
        <w:t xml:space="preserve"> por tipo y barrio</w:t>
      </w:r>
    </w:p>
    <w:tbl>
      <w:tblPr>
        <w:tblStyle w:val="Tablaconcuadrcula"/>
        <w:tblW w:w="90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3"/>
      </w:tblGrid>
      <w:tr w:rsidR="006C0E6A" w:rsidRPr="002125A2" w14:paraId="3A31473F" w14:textId="77777777" w:rsidTr="00F478CB">
        <w:tc>
          <w:tcPr>
            <w:tcW w:w="9043" w:type="dxa"/>
          </w:tcPr>
          <w:p w14:paraId="27DBE6C8" w14:textId="57ACEADA" w:rsidR="006C0E6A" w:rsidRPr="006C0E6A" w:rsidRDefault="006C0E6A" w:rsidP="00783A01">
            <w:pPr>
              <w:pStyle w:val="Prrafodelista"/>
              <w:ind w:left="172" w:hanging="172"/>
              <w:rPr>
                <w:sz w:val="24"/>
                <w:szCs w:val="24"/>
              </w:rPr>
            </w:pPr>
            <w:r w:rsidRPr="006C0E6A">
              <w:rPr>
                <w:b/>
                <w:bCs/>
                <w:sz w:val="24"/>
                <w:szCs w:val="24"/>
              </w:rPr>
              <w:t xml:space="preserve">Tabla </w:t>
            </w:r>
            <w:r w:rsidR="00D37E8D">
              <w:rPr>
                <w:b/>
                <w:bCs/>
                <w:sz w:val="24"/>
                <w:szCs w:val="24"/>
              </w:rPr>
              <w:t>5</w:t>
            </w:r>
            <w:r w:rsidRPr="006C0E6A">
              <w:rPr>
                <w:b/>
                <w:bCs/>
                <w:sz w:val="24"/>
                <w:szCs w:val="24"/>
              </w:rPr>
              <w:t>.</w:t>
            </w:r>
            <w:r w:rsidRPr="006C0E6A">
              <w:rPr>
                <w:sz w:val="24"/>
                <w:szCs w:val="24"/>
              </w:rPr>
              <w:t xml:space="preserve"> Precio del M2 por tipo y barrio</w:t>
            </w:r>
            <w:r w:rsidR="008D5716">
              <w:rPr>
                <w:sz w:val="24"/>
                <w:szCs w:val="24"/>
              </w:rPr>
              <w:t>. Viviendas a la venta.</w:t>
            </w:r>
            <w:r w:rsidRPr="006C0E6A">
              <w:rPr>
                <w:sz w:val="24"/>
                <w:szCs w:val="24"/>
              </w:rPr>
              <w:t xml:space="preserve"> Municipio de Lanús. </w:t>
            </w:r>
            <w:r w:rsidR="00783A01">
              <w:rPr>
                <w:sz w:val="24"/>
                <w:szCs w:val="24"/>
              </w:rPr>
              <w:t>Junio</w:t>
            </w:r>
            <w:r w:rsidR="006D3133">
              <w:rPr>
                <w:sz w:val="24"/>
                <w:szCs w:val="24"/>
              </w:rPr>
              <w:t xml:space="preserve"> 2021</w:t>
            </w:r>
          </w:p>
        </w:tc>
      </w:tr>
      <w:tr w:rsidR="006C0E6A" w14:paraId="49E6AE6F" w14:textId="77777777" w:rsidTr="00F478CB">
        <w:tc>
          <w:tcPr>
            <w:tcW w:w="9043" w:type="dxa"/>
          </w:tcPr>
          <w:p w14:paraId="0F870565" w14:textId="131E035D" w:rsidR="006C0E6A" w:rsidRDefault="00746781" w:rsidP="00511912">
            <w:pPr>
              <w:pStyle w:val="Prrafodelista"/>
              <w:ind w:left="0"/>
              <w:jc w:val="both"/>
            </w:pPr>
            <w:r w:rsidRPr="00746781">
              <w:rPr>
                <w:noProof/>
                <w:lang w:eastAsia="es-MX"/>
              </w:rPr>
              <w:drawing>
                <wp:inline distT="0" distB="0" distL="0" distR="0" wp14:anchorId="48CFD7DE" wp14:editId="08C89C3A">
                  <wp:extent cx="5603240" cy="1892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3240" cy="189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E6A" w14:paraId="7E1BAC07" w14:textId="77777777" w:rsidTr="00F478CB">
        <w:tc>
          <w:tcPr>
            <w:tcW w:w="9043" w:type="dxa"/>
          </w:tcPr>
          <w:p w14:paraId="31BEC1C0" w14:textId="77777777" w:rsidR="006C0E6A" w:rsidRPr="002125A2" w:rsidRDefault="006C0E6A" w:rsidP="00511912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 w:rsidRPr="002125A2">
              <w:rPr>
                <w:b/>
                <w:bCs/>
                <w:sz w:val="24"/>
                <w:szCs w:val="24"/>
              </w:rPr>
              <w:t>Fuente:</w:t>
            </w:r>
            <w:r w:rsidRPr="002125A2">
              <w:rPr>
                <w:sz w:val="24"/>
                <w:szCs w:val="24"/>
              </w:rPr>
              <w:t xml:space="preserve"> Elaboración propia en base a Argenprop</w:t>
            </w:r>
          </w:p>
        </w:tc>
      </w:tr>
    </w:tbl>
    <w:p w14:paraId="7C6BE38E" w14:textId="77777777" w:rsidR="006C0E6A" w:rsidRPr="006C0E6A" w:rsidRDefault="006C0E6A" w:rsidP="006C0E6A"/>
    <w:p w14:paraId="53C3EFAB" w14:textId="06B5B26D" w:rsidR="00E95ADD" w:rsidRDefault="00E95ADD" w:rsidP="00B70606">
      <w:pPr>
        <w:jc w:val="both"/>
        <w:rPr>
          <w:sz w:val="24"/>
        </w:rPr>
      </w:pPr>
      <w:r w:rsidRPr="00E95ADD">
        <w:rPr>
          <w:sz w:val="24"/>
        </w:rPr>
        <w:t>Los pre</w:t>
      </w:r>
      <w:r>
        <w:rPr>
          <w:sz w:val="24"/>
        </w:rPr>
        <w:t>cios del metro cuadrado para un departamento son sustancialmente mayores que para casa o para los PH (depto. tipo casa)</w:t>
      </w:r>
      <w:r w:rsidR="00DF737B">
        <w:rPr>
          <w:sz w:val="24"/>
        </w:rPr>
        <w:t>, en todos los barrios</w:t>
      </w:r>
      <w:r w:rsidR="00AC79F6">
        <w:rPr>
          <w:sz w:val="24"/>
        </w:rPr>
        <w:t>, con la excepción de Chingolo, donde prácticamente no hay variación en precios según tipo de vivienda, y donde se da el caso particular que el precio del metro de una casa es superior al de un departamento</w:t>
      </w:r>
      <w:r>
        <w:rPr>
          <w:sz w:val="24"/>
        </w:rPr>
        <w:t>.</w:t>
      </w:r>
    </w:p>
    <w:p w14:paraId="1ECE4C23" w14:textId="7B325E76" w:rsidR="00E95ADD" w:rsidRDefault="00746781" w:rsidP="00B70606">
      <w:pPr>
        <w:jc w:val="both"/>
        <w:rPr>
          <w:sz w:val="24"/>
        </w:rPr>
      </w:pPr>
      <w:r>
        <w:rPr>
          <w:sz w:val="24"/>
        </w:rPr>
        <w:t xml:space="preserve">Ordenando por tipo de vivienda, los precios de un departamento en Alsina no muestran diferencias significativas con los de Lanús Este y Oeste, rondando los USD 1700 por metro cuadrado. </w:t>
      </w:r>
    </w:p>
    <w:p w14:paraId="0173B34C" w14:textId="3CD80783" w:rsidR="00746781" w:rsidRDefault="00746781" w:rsidP="00B70606">
      <w:pPr>
        <w:jc w:val="both"/>
        <w:rPr>
          <w:sz w:val="24"/>
        </w:rPr>
      </w:pPr>
      <w:r>
        <w:rPr>
          <w:sz w:val="24"/>
        </w:rPr>
        <w:t>Con la excepción de Chingolo, que se encuentra sustancialmente por debajo del promedio, no hay diferencias significativas en el precio del metro cuadrado de una casa entre las localidades.</w:t>
      </w:r>
    </w:p>
    <w:p w14:paraId="46A4F20C" w14:textId="56146FA7" w:rsidR="00746781" w:rsidRDefault="00746781" w:rsidP="00B70606">
      <w:pPr>
        <w:jc w:val="both"/>
        <w:rPr>
          <w:sz w:val="24"/>
        </w:rPr>
      </w:pPr>
      <w:r>
        <w:rPr>
          <w:sz w:val="24"/>
        </w:rPr>
        <w:t>Algo similar sucede con los departamentos tipo casa, donde Chingolo es la excepción a la baja, y Alsina la excepción al alza, siendo la única localidad donde el precio del metro supera los USD 1000.</w:t>
      </w:r>
    </w:p>
    <w:p w14:paraId="6B4BAC76" w14:textId="77777777" w:rsidR="00E95ADD" w:rsidRDefault="00E95ADD" w:rsidP="00375389">
      <w:pPr>
        <w:rPr>
          <w:sz w:val="24"/>
        </w:rPr>
      </w:pPr>
    </w:p>
    <w:p w14:paraId="1FBA8D1B" w14:textId="77777777" w:rsidR="00783A01" w:rsidRDefault="00783A01" w:rsidP="00375389">
      <w:pPr>
        <w:rPr>
          <w:sz w:val="24"/>
        </w:rPr>
      </w:pPr>
    </w:p>
    <w:p w14:paraId="52C40B77" w14:textId="77777777" w:rsidR="00783A01" w:rsidRDefault="00783A01" w:rsidP="00375389">
      <w:pPr>
        <w:rPr>
          <w:sz w:val="24"/>
        </w:rPr>
      </w:pPr>
    </w:p>
    <w:p w14:paraId="0D088AB8" w14:textId="03FF00D4" w:rsidR="00E95ADD" w:rsidRPr="00E95ADD" w:rsidRDefault="00E95ADD" w:rsidP="00E95ADD">
      <w:pPr>
        <w:pStyle w:val="Ttulo1"/>
        <w:numPr>
          <w:ilvl w:val="0"/>
          <w:numId w:val="2"/>
        </w:numPr>
      </w:pPr>
      <w:r>
        <w:lastRenderedPageBreak/>
        <w:t xml:space="preserve">Precios </w:t>
      </w:r>
      <w:r w:rsidR="008D5716">
        <w:t xml:space="preserve">a la venta </w:t>
      </w:r>
      <w:r>
        <w:t xml:space="preserve">por barrio, tipo y antigüedad </w:t>
      </w:r>
    </w:p>
    <w:tbl>
      <w:tblPr>
        <w:tblStyle w:val="Tablaconcuadrcula"/>
        <w:tblW w:w="90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3"/>
      </w:tblGrid>
      <w:tr w:rsidR="002D04B3" w:rsidRPr="002125A2" w14:paraId="72A970AE" w14:textId="77777777" w:rsidTr="00F478CB">
        <w:tc>
          <w:tcPr>
            <w:tcW w:w="9043" w:type="dxa"/>
          </w:tcPr>
          <w:p w14:paraId="1D236A15" w14:textId="2D0072AE" w:rsidR="002D04B3" w:rsidRPr="006C0E6A" w:rsidRDefault="002D04B3" w:rsidP="00783A01">
            <w:pPr>
              <w:pStyle w:val="Prrafodelista"/>
              <w:ind w:left="172" w:hanging="172"/>
              <w:rPr>
                <w:sz w:val="24"/>
                <w:szCs w:val="24"/>
              </w:rPr>
            </w:pPr>
            <w:r w:rsidRPr="002D04B3">
              <w:rPr>
                <w:b/>
                <w:bCs/>
                <w:sz w:val="24"/>
                <w:szCs w:val="24"/>
              </w:rPr>
              <w:t xml:space="preserve">Tabla </w:t>
            </w:r>
            <w:r w:rsidR="00D37E8D">
              <w:rPr>
                <w:b/>
                <w:bCs/>
                <w:sz w:val="24"/>
                <w:szCs w:val="24"/>
              </w:rPr>
              <w:t>6</w:t>
            </w:r>
            <w:r w:rsidRPr="002D04B3">
              <w:rPr>
                <w:b/>
                <w:bCs/>
                <w:sz w:val="24"/>
                <w:szCs w:val="24"/>
              </w:rPr>
              <w:t>.</w:t>
            </w:r>
            <w:r w:rsidRPr="002D04B3">
              <w:rPr>
                <w:sz w:val="24"/>
                <w:szCs w:val="24"/>
              </w:rPr>
              <w:t xml:space="preserve"> Precio del M2 por barrio, tipo y antigüedad Municipio de Lanús.</w:t>
            </w:r>
            <w:r w:rsidR="008D5716">
              <w:rPr>
                <w:sz w:val="24"/>
                <w:szCs w:val="24"/>
              </w:rPr>
              <w:t xml:space="preserve"> Viviendas a la venta.</w:t>
            </w:r>
            <w:r w:rsidRPr="002D04B3">
              <w:rPr>
                <w:sz w:val="24"/>
                <w:szCs w:val="24"/>
              </w:rPr>
              <w:t xml:space="preserve"> </w:t>
            </w:r>
            <w:r w:rsidR="00783A01">
              <w:rPr>
                <w:sz w:val="24"/>
                <w:szCs w:val="24"/>
              </w:rPr>
              <w:t>Junio 2021</w:t>
            </w:r>
          </w:p>
        </w:tc>
      </w:tr>
      <w:tr w:rsidR="002D04B3" w14:paraId="746C24BB" w14:textId="77777777" w:rsidTr="00F478CB">
        <w:tc>
          <w:tcPr>
            <w:tcW w:w="9043" w:type="dxa"/>
          </w:tcPr>
          <w:p w14:paraId="6954C73B" w14:textId="00EF6340" w:rsidR="002D04B3" w:rsidRDefault="00783A01" w:rsidP="002D04B3">
            <w:pPr>
              <w:pStyle w:val="Prrafodelista"/>
              <w:ind w:left="0"/>
              <w:jc w:val="center"/>
            </w:pPr>
            <w:r w:rsidRPr="00783A01">
              <w:rPr>
                <w:noProof/>
                <w:lang w:eastAsia="es-MX"/>
              </w:rPr>
              <w:drawing>
                <wp:inline distT="0" distB="0" distL="0" distR="0" wp14:anchorId="610A3B57" wp14:editId="7B081A8C">
                  <wp:extent cx="3300095" cy="5148580"/>
                  <wp:effectExtent l="0" t="0" r="0" b="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095" cy="514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4B3" w14:paraId="2A9EAAF2" w14:textId="77777777" w:rsidTr="00F478CB">
        <w:tc>
          <w:tcPr>
            <w:tcW w:w="9043" w:type="dxa"/>
          </w:tcPr>
          <w:p w14:paraId="73CA1543" w14:textId="77777777" w:rsidR="002D04B3" w:rsidRPr="002125A2" w:rsidRDefault="002D04B3" w:rsidP="00511912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 w:rsidRPr="002125A2">
              <w:rPr>
                <w:b/>
                <w:bCs/>
                <w:sz w:val="24"/>
                <w:szCs w:val="24"/>
              </w:rPr>
              <w:t>Fuente:</w:t>
            </w:r>
            <w:r w:rsidRPr="002125A2">
              <w:rPr>
                <w:sz w:val="24"/>
                <w:szCs w:val="24"/>
              </w:rPr>
              <w:t xml:space="preserve"> Elaboración propia en base a Argenprop</w:t>
            </w:r>
          </w:p>
        </w:tc>
      </w:tr>
    </w:tbl>
    <w:p w14:paraId="1BBE7BF4" w14:textId="6B9A650C" w:rsidR="00375389" w:rsidRDefault="00375389" w:rsidP="002D04B3">
      <w:pPr>
        <w:rPr>
          <w:sz w:val="24"/>
        </w:rPr>
      </w:pPr>
    </w:p>
    <w:p w14:paraId="75A60193" w14:textId="77777777" w:rsidR="00E95ADD" w:rsidRDefault="00C86AE0" w:rsidP="00C86AE0">
      <w:pPr>
        <w:jc w:val="both"/>
        <w:rPr>
          <w:sz w:val="24"/>
        </w:rPr>
      </w:pPr>
      <w:r>
        <w:rPr>
          <w:sz w:val="24"/>
        </w:rPr>
        <w:t xml:space="preserve">Tomando solo propiedades mayores a 20 metros cuadrados, en venta, en dólares y con precio mayor a los USD 10.000 se llega a la tabla 8. </w:t>
      </w:r>
    </w:p>
    <w:p w14:paraId="7C975E9B" w14:textId="77777777" w:rsidR="00C86AE0" w:rsidRDefault="00C86AE0" w:rsidP="00C86AE0">
      <w:pPr>
        <w:jc w:val="both"/>
        <w:rPr>
          <w:sz w:val="24"/>
        </w:rPr>
      </w:pPr>
      <w:r>
        <w:rPr>
          <w:sz w:val="24"/>
        </w:rPr>
        <w:t xml:space="preserve">Esta tabla es la más estricta en términos de filtros, y es por eso que los resultados pueden no coincidir con tablas anteriores, en las cuales se decidió utilizar la mayor cantidad de datos posibles. Para este análisis por barrio, tipo y antigüedad se priorizó la pureza del dato. </w:t>
      </w:r>
    </w:p>
    <w:p w14:paraId="56156A67" w14:textId="0E5DDC87" w:rsidR="00C86AE0" w:rsidRPr="00D629E9" w:rsidRDefault="00C86AE0" w:rsidP="00C86AE0">
      <w:pPr>
        <w:jc w:val="both"/>
        <w:rPr>
          <w:b/>
          <w:bCs/>
          <w:sz w:val="24"/>
        </w:rPr>
      </w:pPr>
      <w:r>
        <w:rPr>
          <w:sz w:val="24"/>
        </w:rPr>
        <w:lastRenderedPageBreak/>
        <w:t>Utilizando los datos resultantes se llega al resultado de que</w:t>
      </w:r>
      <w:r w:rsidR="00EF5B52">
        <w:rPr>
          <w:sz w:val="24"/>
        </w:rPr>
        <w:t>,</w:t>
      </w:r>
      <w:r>
        <w:rPr>
          <w:sz w:val="24"/>
        </w:rPr>
        <w:t xml:space="preserve"> para el mes de </w:t>
      </w:r>
      <w:r w:rsidR="00FF57A0">
        <w:rPr>
          <w:b/>
          <w:bCs/>
          <w:sz w:val="24"/>
        </w:rPr>
        <w:t>junio</w:t>
      </w:r>
      <w:r>
        <w:rPr>
          <w:sz w:val="24"/>
        </w:rPr>
        <w:t xml:space="preserve"> de 20</w:t>
      </w:r>
      <w:r w:rsidR="00D01E5E">
        <w:rPr>
          <w:sz w:val="24"/>
        </w:rPr>
        <w:t>2</w:t>
      </w:r>
      <w:r w:rsidR="006D24D4">
        <w:rPr>
          <w:sz w:val="24"/>
        </w:rPr>
        <w:t>1</w:t>
      </w:r>
      <w:r w:rsidR="00ED46F9">
        <w:rPr>
          <w:sz w:val="24"/>
        </w:rPr>
        <w:t xml:space="preserve">, el metro cuadrado a estrenar para una casa en Lanús Oeste fue de USD </w:t>
      </w:r>
      <w:r w:rsidR="00FF57A0">
        <w:rPr>
          <w:sz w:val="24"/>
        </w:rPr>
        <w:t>900</w:t>
      </w:r>
      <w:r w:rsidR="00ED4FC5">
        <w:rPr>
          <w:sz w:val="24"/>
        </w:rPr>
        <w:t xml:space="preserve"> </w:t>
      </w:r>
      <w:r w:rsidR="00ED46F9">
        <w:rPr>
          <w:sz w:val="24"/>
        </w:rPr>
        <w:t xml:space="preserve">frente a USD </w:t>
      </w:r>
      <w:r w:rsidR="00FF57A0">
        <w:rPr>
          <w:sz w:val="24"/>
        </w:rPr>
        <w:t>1032</w:t>
      </w:r>
      <w:r w:rsidR="00ED46F9">
        <w:rPr>
          <w:sz w:val="24"/>
        </w:rPr>
        <w:t xml:space="preserve"> en el Este</w:t>
      </w:r>
      <w:r w:rsidR="00D12B61">
        <w:rPr>
          <w:sz w:val="24"/>
        </w:rPr>
        <w:t>.</w:t>
      </w:r>
    </w:p>
    <w:p w14:paraId="796BD94C" w14:textId="7F04C4EC" w:rsidR="004C6FD2" w:rsidRDefault="004C6FD2" w:rsidP="004C6FD2">
      <w:pPr>
        <w:pStyle w:val="Ttulo1"/>
        <w:numPr>
          <w:ilvl w:val="0"/>
          <w:numId w:val="2"/>
        </w:numPr>
      </w:pPr>
      <w:r>
        <w:t>Variaciones de precios</w:t>
      </w:r>
      <w:r w:rsidR="008D5716">
        <w:t xml:space="preserve"> en viviendas a la venta</w:t>
      </w:r>
    </w:p>
    <w:tbl>
      <w:tblPr>
        <w:tblStyle w:val="Tablaconcuadrcula"/>
        <w:tblW w:w="90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3"/>
      </w:tblGrid>
      <w:tr w:rsidR="002D04B3" w:rsidRPr="002125A2" w14:paraId="2A2CBF49" w14:textId="77777777" w:rsidTr="00F478CB">
        <w:tc>
          <w:tcPr>
            <w:tcW w:w="9043" w:type="dxa"/>
          </w:tcPr>
          <w:p w14:paraId="3DD186CA" w14:textId="7B8F2A81" w:rsidR="002D04B3" w:rsidRPr="006C0E6A" w:rsidRDefault="002D04B3" w:rsidP="00847D0C">
            <w:pPr>
              <w:pStyle w:val="Prrafodelista"/>
              <w:ind w:left="172" w:hanging="172"/>
              <w:rPr>
                <w:sz w:val="24"/>
                <w:szCs w:val="24"/>
              </w:rPr>
            </w:pPr>
            <w:r w:rsidRPr="002D04B3">
              <w:rPr>
                <w:b/>
                <w:bCs/>
                <w:sz w:val="24"/>
                <w:szCs w:val="24"/>
              </w:rPr>
              <w:t xml:space="preserve">Tabla </w:t>
            </w:r>
            <w:r w:rsidR="00D37E8D">
              <w:rPr>
                <w:b/>
                <w:bCs/>
                <w:sz w:val="24"/>
                <w:szCs w:val="24"/>
              </w:rPr>
              <w:t>7</w:t>
            </w:r>
            <w:r w:rsidRPr="002D04B3">
              <w:rPr>
                <w:b/>
                <w:bCs/>
                <w:sz w:val="24"/>
                <w:szCs w:val="24"/>
              </w:rPr>
              <w:t xml:space="preserve">. </w:t>
            </w:r>
            <w:r w:rsidRPr="002D04B3">
              <w:rPr>
                <w:sz w:val="24"/>
                <w:szCs w:val="24"/>
              </w:rPr>
              <w:t xml:space="preserve">Variación del precio del M2 por barrio, tipo y antigüedad Municipio de Lanús. </w:t>
            </w:r>
            <w:r w:rsidR="008D5716">
              <w:rPr>
                <w:sz w:val="24"/>
                <w:szCs w:val="24"/>
              </w:rPr>
              <w:t xml:space="preserve">Viviendas a la venta. </w:t>
            </w:r>
            <w:r w:rsidR="00847D0C">
              <w:rPr>
                <w:sz w:val="24"/>
                <w:szCs w:val="24"/>
              </w:rPr>
              <w:t>Junio</w:t>
            </w:r>
            <w:r w:rsidR="006D3133">
              <w:rPr>
                <w:sz w:val="24"/>
                <w:szCs w:val="24"/>
              </w:rPr>
              <w:t xml:space="preserve"> 2020 </w:t>
            </w:r>
            <w:r w:rsidRPr="002D04B3">
              <w:rPr>
                <w:sz w:val="24"/>
                <w:szCs w:val="24"/>
              </w:rPr>
              <w:t xml:space="preserve">vs </w:t>
            </w:r>
            <w:r w:rsidR="00847D0C">
              <w:rPr>
                <w:sz w:val="24"/>
                <w:szCs w:val="24"/>
              </w:rPr>
              <w:t>Junio</w:t>
            </w:r>
            <w:r w:rsidR="006D3133">
              <w:rPr>
                <w:sz w:val="24"/>
                <w:szCs w:val="24"/>
              </w:rPr>
              <w:t xml:space="preserve"> 2021</w:t>
            </w:r>
          </w:p>
        </w:tc>
      </w:tr>
      <w:tr w:rsidR="002D04B3" w14:paraId="21E2D3F7" w14:textId="77777777" w:rsidTr="00F478CB">
        <w:tc>
          <w:tcPr>
            <w:tcW w:w="9043" w:type="dxa"/>
          </w:tcPr>
          <w:p w14:paraId="11B32D70" w14:textId="7E79FC98" w:rsidR="002D04B3" w:rsidRDefault="008C7D3E" w:rsidP="00511912">
            <w:pPr>
              <w:pStyle w:val="Prrafodelista"/>
              <w:ind w:left="0"/>
              <w:jc w:val="center"/>
            </w:pPr>
            <w:r w:rsidRPr="008C7D3E">
              <w:rPr>
                <w:noProof/>
                <w:lang w:eastAsia="es-MX"/>
              </w:rPr>
              <w:drawing>
                <wp:inline distT="0" distB="0" distL="0" distR="0" wp14:anchorId="462BDA79" wp14:editId="60C847DE">
                  <wp:extent cx="3300095" cy="2862580"/>
                  <wp:effectExtent l="0" t="0" r="0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095" cy="286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4B3" w14:paraId="603D4E99" w14:textId="77777777" w:rsidTr="00F478CB">
        <w:tc>
          <w:tcPr>
            <w:tcW w:w="9043" w:type="dxa"/>
          </w:tcPr>
          <w:p w14:paraId="15EA8000" w14:textId="77777777" w:rsidR="002D04B3" w:rsidRPr="002125A2" w:rsidRDefault="002D04B3" w:rsidP="00511912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  <w:r w:rsidRPr="002125A2">
              <w:rPr>
                <w:b/>
                <w:bCs/>
                <w:sz w:val="24"/>
                <w:szCs w:val="24"/>
              </w:rPr>
              <w:t>Fuente:</w:t>
            </w:r>
            <w:r w:rsidRPr="002125A2">
              <w:rPr>
                <w:sz w:val="24"/>
                <w:szCs w:val="24"/>
              </w:rPr>
              <w:t xml:space="preserve"> Elaboración propia en base a Argenprop</w:t>
            </w:r>
          </w:p>
        </w:tc>
      </w:tr>
    </w:tbl>
    <w:p w14:paraId="397C3C56" w14:textId="467CD3AE" w:rsidR="004C6FD2" w:rsidRDefault="004C6FD2" w:rsidP="002D04B3">
      <w:pPr>
        <w:ind w:left="360"/>
        <w:rPr>
          <w:sz w:val="24"/>
        </w:rPr>
      </w:pPr>
    </w:p>
    <w:p w14:paraId="12DB9B19" w14:textId="0FC4EBB2" w:rsidR="00ED4FC5" w:rsidRDefault="00F30441" w:rsidP="001F3524">
      <w:pPr>
        <w:ind w:left="360"/>
        <w:jc w:val="both"/>
        <w:rPr>
          <w:sz w:val="24"/>
        </w:rPr>
      </w:pPr>
      <w:r>
        <w:rPr>
          <w:sz w:val="24"/>
        </w:rPr>
        <w:t>El precio de las casas, a nivel agregado, ha</w:t>
      </w:r>
      <w:r w:rsidR="00BC4DD9">
        <w:rPr>
          <w:sz w:val="24"/>
        </w:rPr>
        <w:t xml:space="preserve"> caído un 1</w:t>
      </w:r>
      <w:r>
        <w:rPr>
          <w:sz w:val="24"/>
        </w:rPr>
        <w:t xml:space="preserve">% con respecto a </w:t>
      </w:r>
      <w:r w:rsidR="00BC4DD9">
        <w:rPr>
          <w:sz w:val="24"/>
        </w:rPr>
        <w:t>junio</w:t>
      </w:r>
      <w:r>
        <w:rPr>
          <w:sz w:val="24"/>
        </w:rPr>
        <w:t xml:space="preserve"> de 2020. La explicación se encuentra en </w:t>
      </w:r>
      <w:r w:rsidR="00BC4DD9">
        <w:rPr>
          <w:sz w:val="24"/>
        </w:rPr>
        <w:t>las viviendas que no declararon localidad. De todos modos, dado que la base ahora tiene mayor discriminación, estos datos no serán directamente comparables hasta 2022.T2.</w:t>
      </w:r>
    </w:p>
    <w:p w14:paraId="0A29349D" w14:textId="1ECFC805" w:rsidR="00F30441" w:rsidRDefault="00F30441" w:rsidP="001F3524">
      <w:pPr>
        <w:ind w:left="360"/>
        <w:jc w:val="both"/>
        <w:rPr>
          <w:sz w:val="24"/>
        </w:rPr>
      </w:pPr>
      <w:r>
        <w:rPr>
          <w:sz w:val="24"/>
        </w:rPr>
        <w:t>Con respecto al preci</w:t>
      </w:r>
      <w:r w:rsidR="00BC4DD9">
        <w:rPr>
          <w:sz w:val="24"/>
        </w:rPr>
        <w:t>o de los departamentos vemos una caída generalizada. Solo los departamentos a estrenar en Lanús Este muestran variación positiva interanual. En el global, los precios de los departamentos cayeron un 11%.</w:t>
      </w:r>
    </w:p>
    <w:p w14:paraId="7FA5058D" w14:textId="350F0DEB" w:rsidR="00F30441" w:rsidRDefault="00F30441" w:rsidP="001F3524">
      <w:pPr>
        <w:ind w:left="360"/>
        <w:jc w:val="both"/>
        <w:rPr>
          <w:sz w:val="24"/>
        </w:rPr>
      </w:pPr>
      <w:r>
        <w:rPr>
          <w:sz w:val="24"/>
        </w:rPr>
        <w:t xml:space="preserve">Por último, para los departamentos tipo casa, la caída de precios es generalizada </w:t>
      </w:r>
      <w:r w:rsidR="00961AEC">
        <w:rPr>
          <w:sz w:val="24"/>
        </w:rPr>
        <w:t>con la excepción de viviendas a estrenar en el lado Oeste</w:t>
      </w:r>
      <w:r>
        <w:rPr>
          <w:sz w:val="24"/>
        </w:rPr>
        <w:t>, haciendo que el precio promedio del</w:t>
      </w:r>
      <w:r w:rsidR="00961AEC">
        <w:rPr>
          <w:sz w:val="24"/>
        </w:rPr>
        <w:t xml:space="preserve"> metro cuadrado caiga un 4</w:t>
      </w:r>
      <w:r>
        <w:rPr>
          <w:sz w:val="24"/>
        </w:rPr>
        <w:t>%.</w:t>
      </w:r>
    </w:p>
    <w:p w14:paraId="79BD5042" w14:textId="6EBCF9A5" w:rsidR="00ED4FC5" w:rsidRDefault="00ED4FC5" w:rsidP="001F3524">
      <w:pPr>
        <w:ind w:left="360"/>
        <w:jc w:val="both"/>
        <w:rPr>
          <w:sz w:val="24"/>
        </w:rPr>
      </w:pPr>
    </w:p>
    <w:p w14:paraId="62C230F1" w14:textId="77777777" w:rsidR="00ED4FC5" w:rsidRDefault="00ED4FC5" w:rsidP="001F3524">
      <w:pPr>
        <w:ind w:left="360"/>
        <w:jc w:val="both"/>
        <w:rPr>
          <w:sz w:val="24"/>
        </w:rPr>
      </w:pPr>
    </w:p>
    <w:p w14:paraId="3A08E0A8" w14:textId="77777777" w:rsidR="00A22BD7" w:rsidRDefault="00A22BD7" w:rsidP="00A22BD7">
      <w:pPr>
        <w:pStyle w:val="Ttulo1"/>
      </w:pPr>
      <w:r>
        <w:lastRenderedPageBreak/>
        <w:t>Apartado metodológico</w:t>
      </w:r>
    </w:p>
    <w:p w14:paraId="019F60BB" w14:textId="77777777" w:rsidR="00A22BD7" w:rsidRDefault="00A22BD7" w:rsidP="00A22BD7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Datos en base a mes testigo, último mes del trimestre</w:t>
      </w:r>
    </w:p>
    <w:p w14:paraId="5A4E9549" w14:textId="77777777" w:rsidR="00A22BD7" w:rsidRDefault="00A22BD7" w:rsidP="00A22BD7">
      <w:pPr>
        <w:pStyle w:val="Prrafodelista"/>
        <w:numPr>
          <w:ilvl w:val="0"/>
          <w:numId w:val="4"/>
        </w:numPr>
        <w:rPr>
          <w:sz w:val="24"/>
        </w:rPr>
      </w:pPr>
      <w:r>
        <w:rPr>
          <w:sz w:val="24"/>
        </w:rPr>
        <w:t>Solo se consideran publicaciones en:</w:t>
      </w:r>
    </w:p>
    <w:p w14:paraId="13C209EF" w14:textId="77777777" w:rsidR="00A22BD7" w:rsidRDefault="00A22BD7" w:rsidP="00A22BD7">
      <w:pPr>
        <w:pStyle w:val="Prrafodelista"/>
        <w:numPr>
          <w:ilvl w:val="1"/>
          <w:numId w:val="4"/>
        </w:numPr>
        <w:rPr>
          <w:sz w:val="24"/>
        </w:rPr>
      </w:pPr>
      <w:r>
        <w:rPr>
          <w:sz w:val="24"/>
        </w:rPr>
        <w:t>A la venta</w:t>
      </w:r>
    </w:p>
    <w:p w14:paraId="1603D0CC" w14:textId="77777777" w:rsidR="00A22BD7" w:rsidRDefault="00A22BD7" w:rsidP="00A22BD7">
      <w:pPr>
        <w:pStyle w:val="Prrafodelista"/>
        <w:numPr>
          <w:ilvl w:val="1"/>
          <w:numId w:val="4"/>
        </w:numPr>
        <w:rPr>
          <w:sz w:val="24"/>
        </w:rPr>
      </w:pPr>
      <w:r>
        <w:rPr>
          <w:sz w:val="24"/>
        </w:rPr>
        <w:t>En dólares</w:t>
      </w:r>
    </w:p>
    <w:p w14:paraId="2B6DD3B7" w14:textId="77777777" w:rsidR="00A22BD7" w:rsidRDefault="00A22BD7" w:rsidP="00A22BD7">
      <w:pPr>
        <w:pStyle w:val="Prrafodelista"/>
        <w:numPr>
          <w:ilvl w:val="1"/>
          <w:numId w:val="4"/>
        </w:numPr>
        <w:rPr>
          <w:sz w:val="24"/>
        </w:rPr>
      </w:pPr>
      <w:r>
        <w:rPr>
          <w:sz w:val="24"/>
        </w:rPr>
        <w:t>Para los tipos de propiedades “casa”, “departamento” y “casa tipo departamento”</w:t>
      </w:r>
      <w:r>
        <w:rPr>
          <w:sz w:val="24"/>
        </w:rPr>
        <w:tab/>
      </w:r>
    </w:p>
    <w:p w14:paraId="2F5FD066" w14:textId="77777777" w:rsidR="00A22BD7" w:rsidRDefault="00A22BD7" w:rsidP="00A22BD7">
      <w:pPr>
        <w:pStyle w:val="Prrafodelista"/>
        <w:numPr>
          <w:ilvl w:val="1"/>
          <w:numId w:val="4"/>
        </w:numPr>
        <w:rPr>
          <w:sz w:val="24"/>
        </w:rPr>
      </w:pPr>
      <w:r>
        <w:rPr>
          <w:sz w:val="24"/>
        </w:rPr>
        <w:t>Con precio mayor a USD 10.000</w:t>
      </w:r>
    </w:p>
    <w:p w14:paraId="09CAA662" w14:textId="77777777" w:rsidR="00A22BD7" w:rsidRPr="00A22BD7" w:rsidRDefault="00A22BD7" w:rsidP="00A22BD7">
      <w:pPr>
        <w:pStyle w:val="Prrafodelista"/>
        <w:numPr>
          <w:ilvl w:val="1"/>
          <w:numId w:val="4"/>
        </w:numPr>
        <w:rPr>
          <w:sz w:val="24"/>
        </w:rPr>
      </w:pPr>
      <w:r>
        <w:rPr>
          <w:sz w:val="24"/>
        </w:rPr>
        <w:t>Con metraje mayor a 20 m</w:t>
      </w:r>
      <w:r>
        <w:rPr>
          <w:sz w:val="24"/>
          <w:vertAlign w:val="superscript"/>
        </w:rPr>
        <w:t xml:space="preserve">2 </w:t>
      </w:r>
    </w:p>
    <w:sectPr w:rsidR="00A22BD7" w:rsidRPr="00A22BD7" w:rsidSect="00B35DC0">
      <w:headerReference w:type="default" r:id="rId19"/>
      <w:footerReference w:type="default" r:id="rId20"/>
      <w:pgSz w:w="12240" w:h="15840"/>
      <w:pgMar w:top="141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927F9" w14:textId="77777777" w:rsidR="00902FE2" w:rsidRDefault="00902FE2" w:rsidP="000E4708">
      <w:pPr>
        <w:spacing w:after="0" w:line="240" w:lineRule="auto"/>
      </w:pPr>
      <w:r>
        <w:separator/>
      </w:r>
    </w:p>
  </w:endnote>
  <w:endnote w:type="continuationSeparator" w:id="0">
    <w:p w14:paraId="1BABBD40" w14:textId="77777777" w:rsidR="00902FE2" w:rsidRDefault="00902FE2" w:rsidP="000E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E1B14" w14:textId="77777777" w:rsidR="000E4708" w:rsidRDefault="000E4708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B24CDDB" wp14:editId="5DFA321C">
          <wp:simplePos x="0" y="0"/>
          <wp:positionH relativeFrom="margin">
            <wp:posOffset>-1889241</wp:posOffset>
          </wp:positionH>
          <wp:positionV relativeFrom="bottomMargin">
            <wp:posOffset>-100330</wp:posOffset>
          </wp:positionV>
          <wp:extent cx="8566157" cy="1047750"/>
          <wp:effectExtent l="0" t="0" r="635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S membretadas color -pie_a4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6157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A5B2A" w14:textId="77777777" w:rsidR="00902FE2" w:rsidRDefault="00902FE2" w:rsidP="000E4708">
      <w:pPr>
        <w:spacing w:after="0" w:line="240" w:lineRule="auto"/>
      </w:pPr>
      <w:r>
        <w:separator/>
      </w:r>
    </w:p>
  </w:footnote>
  <w:footnote w:type="continuationSeparator" w:id="0">
    <w:p w14:paraId="5D0BC37F" w14:textId="77777777" w:rsidR="00902FE2" w:rsidRDefault="00902FE2" w:rsidP="000E4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4094E" w14:textId="77777777" w:rsidR="00B35DC0" w:rsidRDefault="00B35DC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58C4E0BE" wp14:editId="13EECC6B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8548370" cy="1292087"/>
          <wp:effectExtent l="0" t="0" r="508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S membretadas color - encabezado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8370" cy="1292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B5BDF1" w14:textId="77777777" w:rsidR="00B35DC0" w:rsidRDefault="00B35DC0">
    <w:pPr>
      <w:pStyle w:val="Encabezado"/>
    </w:pPr>
  </w:p>
  <w:p w14:paraId="7E44A0C3" w14:textId="77777777" w:rsidR="00B35DC0" w:rsidRDefault="00B35DC0">
    <w:pPr>
      <w:pStyle w:val="Encabezado"/>
    </w:pPr>
  </w:p>
  <w:p w14:paraId="29D84D5B" w14:textId="77777777" w:rsidR="00B35DC0" w:rsidRDefault="00B35DC0">
    <w:pPr>
      <w:pStyle w:val="Encabezado"/>
    </w:pPr>
  </w:p>
  <w:p w14:paraId="6A1C60EA" w14:textId="77777777" w:rsidR="000E4708" w:rsidRDefault="000E47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EFE"/>
    <w:multiLevelType w:val="hybridMultilevel"/>
    <w:tmpl w:val="ED54691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C4950"/>
    <w:multiLevelType w:val="hybridMultilevel"/>
    <w:tmpl w:val="AD2E66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360C3"/>
    <w:multiLevelType w:val="hybridMultilevel"/>
    <w:tmpl w:val="AD2E66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537C5"/>
    <w:multiLevelType w:val="hybridMultilevel"/>
    <w:tmpl w:val="66BEF6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08"/>
    <w:rsid w:val="00001EDD"/>
    <w:rsid w:val="000B2FA3"/>
    <w:rsid w:val="000E4708"/>
    <w:rsid w:val="00114CDF"/>
    <w:rsid w:val="00176DE4"/>
    <w:rsid w:val="00191541"/>
    <w:rsid w:val="001A3C50"/>
    <w:rsid w:val="001D5C2A"/>
    <w:rsid w:val="001F3524"/>
    <w:rsid w:val="002008AE"/>
    <w:rsid w:val="002051EE"/>
    <w:rsid w:val="002125A2"/>
    <w:rsid w:val="002A79F3"/>
    <w:rsid w:val="002B41AA"/>
    <w:rsid w:val="002D04B3"/>
    <w:rsid w:val="002E1ECE"/>
    <w:rsid w:val="002F578B"/>
    <w:rsid w:val="0035406A"/>
    <w:rsid w:val="00375389"/>
    <w:rsid w:val="00385B04"/>
    <w:rsid w:val="003F1DD7"/>
    <w:rsid w:val="00443E47"/>
    <w:rsid w:val="004C6FD2"/>
    <w:rsid w:val="0051024A"/>
    <w:rsid w:val="00540A35"/>
    <w:rsid w:val="00542E99"/>
    <w:rsid w:val="00610E9E"/>
    <w:rsid w:val="00611BC3"/>
    <w:rsid w:val="006601E2"/>
    <w:rsid w:val="006C0E6A"/>
    <w:rsid w:val="006D24D4"/>
    <w:rsid w:val="006D3133"/>
    <w:rsid w:val="006E500F"/>
    <w:rsid w:val="00700FEA"/>
    <w:rsid w:val="00706D01"/>
    <w:rsid w:val="00746781"/>
    <w:rsid w:val="00783A01"/>
    <w:rsid w:val="007D0BF4"/>
    <w:rsid w:val="00806076"/>
    <w:rsid w:val="00847D0C"/>
    <w:rsid w:val="00873F5C"/>
    <w:rsid w:val="0088091A"/>
    <w:rsid w:val="008956B9"/>
    <w:rsid w:val="008B5518"/>
    <w:rsid w:val="008B648B"/>
    <w:rsid w:val="008C7D3E"/>
    <w:rsid w:val="008D5716"/>
    <w:rsid w:val="008F2F16"/>
    <w:rsid w:val="00902FE2"/>
    <w:rsid w:val="00961AEC"/>
    <w:rsid w:val="009712B9"/>
    <w:rsid w:val="009B54BA"/>
    <w:rsid w:val="00A22BD7"/>
    <w:rsid w:val="00A85762"/>
    <w:rsid w:val="00A91CC0"/>
    <w:rsid w:val="00AC2FBF"/>
    <w:rsid w:val="00AC79F6"/>
    <w:rsid w:val="00B01BEB"/>
    <w:rsid w:val="00B35DC0"/>
    <w:rsid w:val="00B70606"/>
    <w:rsid w:val="00BC4DD9"/>
    <w:rsid w:val="00BC61FC"/>
    <w:rsid w:val="00BD4E06"/>
    <w:rsid w:val="00C01732"/>
    <w:rsid w:val="00C5297C"/>
    <w:rsid w:val="00C73575"/>
    <w:rsid w:val="00C7509F"/>
    <w:rsid w:val="00C86AE0"/>
    <w:rsid w:val="00CE091A"/>
    <w:rsid w:val="00D00809"/>
    <w:rsid w:val="00D01E5E"/>
    <w:rsid w:val="00D12B61"/>
    <w:rsid w:val="00D30CDD"/>
    <w:rsid w:val="00D37E8D"/>
    <w:rsid w:val="00D629E9"/>
    <w:rsid w:val="00DC3D0F"/>
    <w:rsid w:val="00DF737B"/>
    <w:rsid w:val="00E134A3"/>
    <w:rsid w:val="00E20E46"/>
    <w:rsid w:val="00E50456"/>
    <w:rsid w:val="00E66335"/>
    <w:rsid w:val="00E757FA"/>
    <w:rsid w:val="00E95ADD"/>
    <w:rsid w:val="00EA6A31"/>
    <w:rsid w:val="00EA6EDF"/>
    <w:rsid w:val="00ED46F9"/>
    <w:rsid w:val="00ED4FC5"/>
    <w:rsid w:val="00EE6F5C"/>
    <w:rsid w:val="00EE7D7F"/>
    <w:rsid w:val="00EF5B52"/>
    <w:rsid w:val="00F01FD7"/>
    <w:rsid w:val="00F05620"/>
    <w:rsid w:val="00F10E44"/>
    <w:rsid w:val="00F30441"/>
    <w:rsid w:val="00F478CB"/>
    <w:rsid w:val="00F875D3"/>
    <w:rsid w:val="00FE5153"/>
    <w:rsid w:val="00FF326B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8634F"/>
  <w15:chartTrackingRefBased/>
  <w15:docId w15:val="{142E0EE6-1E3E-4D61-8AD6-82A6CF45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9F"/>
  </w:style>
  <w:style w:type="paragraph" w:styleId="Ttulo1">
    <w:name w:val="heading 1"/>
    <w:basedOn w:val="Normal"/>
    <w:next w:val="Normal"/>
    <w:link w:val="Ttulo1Car"/>
    <w:uiPriority w:val="9"/>
    <w:qFormat/>
    <w:rsid w:val="00CE0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708"/>
  </w:style>
  <w:style w:type="paragraph" w:styleId="Piedepgina">
    <w:name w:val="footer"/>
    <w:basedOn w:val="Normal"/>
    <w:link w:val="PiedepginaCar"/>
    <w:uiPriority w:val="99"/>
    <w:unhideWhenUsed/>
    <w:rsid w:val="000E4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708"/>
  </w:style>
  <w:style w:type="paragraph" w:styleId="Prrafodelista">
    <w:name w:val="List Paragraph"/>
    <w:basedOn w:val="Normal"/>
    <w:uiPriority w:val="34"/>
    <w:qFormat/>
    <w:rsid w:val="00CE091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E09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21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E5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51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51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5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51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670F-C6BE-4AB1-9D9A-16D481B6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1031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Noain</dc:creator>
  <cp:keywords/>
  <dc:description/>
  <cp:lastModifiedBy>Juan Jose Castro</cp:lastModifiedBy>
  <cp:revision>2</cp:revision>
  <dcterms:created xsi:type="dcterms:W3CDTF">2021-11-17T17:29:00Z</dcterms:created>
  <dcterms:modified xsi:type="dcterms:W3CDTF">2021-11-17T17:29:00Z</dcterms:modified>
</cp:coreProperties>
</file>